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14" w:rsidRPr="00051659" w:rsidRDefault="00477514" w:rsidP="00477514">
      <w:pPr>
        <w:spacing w:after="120"/>
        <w:jc w:val="both"/>
        <w:rPr>
          <w:rFonts w:cs="Times New Roman"/>
        </w:rPr>
      </w:pPr>
      <w:r w:rsidRPr="00051659">
        <w:rPr>
          <w:rFonts w:cs="Times New Roman"/>
        </w:rPr>
        <w:t xml:space="preserve">1. sz. függelék - </w:t>
      </w:r>
      <w:proofErr w:type="spellStart"/>
      <w:r w:rsidRPr="00051659">
        <w:rPr>
          <w:rFonts w:cs="Times New Roman"/>
        </w:rPr>
        <w:t>Natura</w:t>
      </w:r>
      <w:proofErr w:type="spellEnd"/>
      <w:r w:rsidRPr="00051659">
        <w:rPr>
          <w:rFonts w:cs="Times New Roman"/>
        </w:rPr>
        <w:t xml:space="preserve"> 2000 kiemelt jelentőségű természetmegőrzési területek</w:t>
      </w:r>
    </w:p>
    <w:p w:rsidR="00477514" w:rsidRPr="00B033F1" w:rsidRDefault="00477514" w:rsidP="00477514">
      <w:pPr>
        <w:spacing w:before="100" w:beforeAutospacing="1" w:after="100" w:afterAutospacing="1"/>
        <w:rPr>
          <w:rFonts w:eastAsia="Times New Roman" w:cs="Times New Roman"/>
          <w:lang w:eastAsia="hu-HU"/>
        </w:rPr>
      </w:pPr>
      <w:r w:rsidRPr="00B033F1">
        <w:rPr>
          <w:rFonts w:eastAsia="Times New Roman" w:cs="Times New Roman"/>
          <w:b/>
          <w:bCs/>
          <w:lang w:eastAsia="hu-HU"/>
        </w:rPr>
        <w:t>Rába (HUFH20011)</w:t>
      </w:r>
    </w:p>
    <w:p w:rsidR="00477514" w:rsidRPr="00B033F1" w:rsidRDefault="00477514" w:rsidP="00477514">
      <w:pPr>
        <w:rPr>
          <w:rFonts w:cs="Times New Roman"/>
        </w:rPr>
      </w:pPr>
      <w:r w:rsidRPr="00B033F1">
        <w:rPr>
          <w:rFonts w:cs="Times New Roman"/>
        </w:rPr>
        <w:t>Edve</w:t>
      </w:r>
    </w:p>
    <w:p w:rsidR="00477514" w:rsidRPr="00B033F1" w:rsidRDefault="00477514" w:rsidP="00477514">
      <w:pPr>
        <w:spacing w:before="100" w:beforeAutospacing="1" w:after="100" w:afterAutospacing="1"/>
        <w:jc w:val="both"/>
        <w:rPr>
          <w:rFonts w:eastAsia="Times New Roman" w:cs="Times New Roman"/>
          <w:lang w:eastAsia="hu-HU"/>
        </w:rPr>
      </w:pPr>
      <w:r w:rsidRPr="00B033F1">
        <w:rPr>
          <w:rFonts w:eastAsia="Times New Roman" w:cs="Times New Roman"/>
          <w:lang w:eastAsia="hu-HU"/>
        </w:rPr>
        <w:t>030, 031/1, 031/2, 031/4, 031/5, 031/6, 031/7, 031/8, 031/9, 032, 034/2, 034/3, 034/4, 034/6, 034/7, 036/1, 036/2, 036/3</w:t>
      </w:r>
    </w:p>
    <w:p w:rsidR="00477514" w:rsidRPr="00FD6C5E" w:rsidRDefault="00477514" w:rsidP="00477514">
      <w:pPr>
        <w:spacing w:after="120"/>
        <w:rPr>
          <w:rFonts w:cs="Times New Roman"/>
          <w:color w:val="FF0000"/>
        </w:rPr>
      </w:pPr>
    </w:p>
    <w:p w:rsidR="00477514" w:rsidRPr="003A734B" w:rsidRDefault="00477514" w:rsidP="00477514">
      <w:pPr>
        <w:spacing w:after="120"/>
        <w:rPr>
          <w:rFonts w:cs="Times New Roman"/>
        </w:rPr>
      </w:pPr>
      <w:r w:rsidRPr="003A734B">
        <w:rPr>
          <w:rFonts w:cs="Times New Roman"/>
        </w:rPr>
        <w:t>2. sz. függelék - Természet- és tájvédelmi szempontból növénytelepítésre javasolt fajok listája</w:t>
      </w:r>
    </w:p>
    <w:p w:rsidR="00477514" w:rsidRPr="003A734B" w:rsidRDefault="00477514" w:rsidP="00477514">
      <w:pPr>
        <w:spacing w:after="120"/>
        <w:jc w:val="center"/>
        <w:rPr>
          <w:rFonts w:cs="Times New Roman"/>
          <w:b/>
          <w:u w:val="single"/>
        </w:rPr>
      </w:pPr>
      <w:r w:rsidRPr="003A734B">
        <w:rPr>
          <w:rFonts w:cs="Times New Roman"/>
          <w:b/>
          <w:u w:val="single"/>
        </w:rPr>
        <w:t>Őshonos fafajok</w:t>
      </w:r>
    </w:p>
    <w:p w:rsidR="00477514" w:rsidRPr="003A734B" w:rsidRDefault="00477514" w:rsidP="00477514">
      <w:pPr>
        <w:spacing w:after="120"/>
        <w:jc w:val="center"/>
        <w:rPr>
          <w:rFonts w:cs="Times New Roman"/>
          <w:b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b/>
                <w:bCs/>
                <w:i/>
                <w:iCs/>
              </w:rPr>
            </w:pPr>
            <w:r w:rsidRPr="003A734B">
              <w:rPr>
                <w:rFonts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b/>
                <w:bCs/>
                <w:i/>
                <w:iCs/>
              </w:rPr>
            </w:pPr>
            <w:r w:rsidRPr="003A734B">
              <w:rPr>
                <w:rFonts w:cs="Times New Roman"/>
                <w:b/>
                <w:bCs/>
                <w:i/>
                <w:iCs/>
              </w:rPr>
              <w:t>Magyar név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Acercampestre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mezei juhar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Acerplatanoides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korai juhar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Acerpseudoplatanus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hegyi juhar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Acertataricum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tatár juhar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Betulapendula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nyír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Carpinusbetulus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gyertyán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Fraxinusangustifoliasubsp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. </w:t>
            </w:r>
            <w:proofErr w:type="spellStart"/>
            <w:r w:rsidRPr="003A734B">
              <w:rPr>
                <w:rFonts w:cs="Times New Roman"/>
                <w:i/>
                <w:iCs/>
              </w:rPr>
              <w:t>pannonica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magyar kőris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Fraxinusexcelsior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magas kőris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Fraxinusornus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virágos kőris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Malussylvestris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vadalma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Populusnigra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 xml:space="preserve">fekete nyár 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Populustermula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rezgő nyár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Prunusavium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madárcseresznye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Prunuspadus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zselnicemeggy</w:t>
            </w:r>
            <w:proofErr w:type="spellEnd"/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Pyruspyraster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vadkörte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Quercuscerris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csertölgy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Quercuspetraea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kocsánytalan tölgy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Quercuspubescens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molyhos tölgy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Quercusrobur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kocsányos tölgy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Salix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 alba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fehér fűz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Sorbusaria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lisztes berkenye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Sorbusaucuparia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madárberkenye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Sorbusdomestica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házi berkenye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Sorbustorminalis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barkóca berkenye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Tiliacordata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kislevelű</w:t>
            </w:r>
            <w:proofErr w:type="spellEnd"/>
            <w:r w:rsidRPr="003A734B">
              <w:rPr>
                <w:rFonts w:cs="Times New Roman"/>
              </w:rPr>
              <w:t xml:space="preserve"> hárs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Tiliaplatyphyllos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nagylevelű</w:t>
            </w:r>
            <w:proofErr w:type="spellEnd"/>
            <w:r w:rsidRPr="003A734B">
              <w:rPr>
                <w:rFonts w:cs="Times New Roman"/>
              </w:rPr>
              <w:t xml:space="preserve"> hárs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Ulmusglabra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hegyi szil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Ulmuslaevis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vénicszil</w:t>
            </w:r>
            <w:proofErr w:type="spellEnd"/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Ulmus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 minor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mezei szil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Staphyleapinnata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mogyorós hólyagfa</w:t>
            </w:r>
          </w:p>
        </w:tc>
      </w:tr>
    </w:tbl>
    <w:p w:rsidR="00477514" w:rsidRDefault="00477514" w:rsidP="00477514">
      <w:pPr>
        <w:spacing w:after="120"/>
        <w:rPr>
          <w:rFonts w:cs="Times New Roman"/>
          <w:b/>
          <w:u w:val="single"/>
        </w:rPr>
      </w:pPr>
    </w:p>
    <w:p w:rsidR="00477514" w:rsidRDefault="00477514" w:rsidP="00477514">
      <w:pPr>
        <w:spacing w:after="120"/>
        <w:rPr>
          <w:rFonts w:cs="Times New Roman"/>
          <w:b/>
          <w:u w:val="single"/>
        </w:rPr>
      </w:pPr>
    </w:p>
    <w:p w:rsidR="00477514" w:rsidRDefault="00477514" w:rsidP="00477514">
      <w:pPr>
        <w:spacing w:after="120"/>
        <w:rPr>
          <w:rFonts w:cs="Times New Roman"/>
          <w:b/>
          <w:u w:val="single"/>
        </w:rPr>
      </w:pPr>
    </w:p>
    <w:p w:rsidR="00477514" w:rsidRPr="003A734B" w:rsidRDefault="00477514" w:rsidP="00477514">
      <w:pPr>
        <w:spacing w:after="120"/>
        <w:rPr>
          <w:rFonts w:cs="Times New Roman"/>
          <w:b/>
          <w:u w:val="single"/>
        </w:rPr>
      </w:pPr>
    </w:p>
    <w:p w:rsidR="00477514" w:rsidRPr="003A734B" w:rsidRDefault="00477514" w:rsidP="00477514">
      <w:pPr>
        <w:spacing w:after="120"/>
        <w:jc w:val="center"/>
        <w:rPr>
          <w:rFonts w:cs="Times New Roman"/>
          <w:b/>
          <w:u w:val="single"/>
        </w:rPr>
      </w:pPr>
      <w:r w:rsidRPr="003A734B">
        <w:rPr>
          <w:rFonts w:cs="Times New Roman"/>
          <w:b/>
          <w:u w:val="single"/>
        </w:rPr>
        <w:lastRenderedPageBreak/>
        <w:t>Őshonos cserjefajok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b/>
                <w:bCs/>
                <w:i/>
                <w:iCs/>
              </w:rPr>
            </w:pPr>
            <w:r w:rsidRPr="003A734B">
              <w:rPr>
                <w:rFonts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b/>
                <w:bCs/>
                <w:i/>
                <w:iCs/>
              </w:rPr>
            </w:pPr>
            <w:r w:rsidRPr="003A734B">
              <w:rPr>
                <w:rFonts w:cs="Times New Roman"/>
                <w:b/>
                <w:bCs/>
                <w:i/>
                <w:iCs/>
              </w:rPr>
              <w:t>Magyar név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Berberisvulgaris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borbolya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Cerasusfruticosa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csepleszmeggy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Cornusmas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húsos som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Cornussanguinea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veresgyűrű som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Coryllusavellana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mogyoró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Cotinuscoggygria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cserszömörce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Cotoneasterniger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fekete madárbirs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Crataeguslaevigata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kétbibés galagonya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Crataegusmonogyna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egybibés galagonya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Euonymuseuropeus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csíkos kecskerágó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Euonymusverrucosus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bibircses kecskerágó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Hederahelix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borostyán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Ligustrumvulgare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fagyal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Lonicera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 xy</w:t>
            </w:r>
          </w:p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losteum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ükörke</w:t>
            </w:r>
            <w:proofErr w:type="spellEnd"/>
            <w:r w:rsidRPr="003A734B">
              <w:rPr>
                <w:rFonts w:cs="Times New Roman"/>
              </w:rPr>
              <w:t xml:space="preserve"> lonc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Prunusspinosa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kökény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Prunustenella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törpemandula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r w:rsidRPr="003A734B">
              <w:rPr>
                <w:rFonts w:cs="Times New Roman"/>
                <w:i/>
                <w:iCs/>
              </w:rPr>
              <w:t xml:space="preserve">Rosa </w:t>
            </w:r>
            <w:proofErr w:type="spellStart"/>
            <w:r w:rsidRPr="003A734B">
              <w:rPr>
                <w:rFonts w:cs="Times New Roman"/>
                <w:i/>
                <w:iCs/>
              </w:rPr>
              <w:t>canina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gyepűrózsa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r w:rsidRPr="003A734B">
              <w:rPr>
                <w:rFonts w:cs="Times New Roman"/>
                <w:i/>
                <w:iCs/>
              </w:rPr>
              <w:t xml:space="preserve">Rosa </w:t>
            </w:r>
            <w:proofErr w:type="spellStart"/>
            <w:r w:rsidRPr="003A734B">
              <w:rPr>
                <w:rFonts w:cs="Times New Roman"/>
                <w:i/>
                <w:iCs/>
              </w:rPr>
              <w:t>pimpinellifolia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jajrózsa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Rubuscaesius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hamvas szeder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Salixcinerea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rekettyefűz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Spiraeamedia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szirti gyöngyvessző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Viburnumlantana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ostorménfa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Viburnumopulus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kányabangita</w:t>
            </w:r>
            <w:proofErr w:type="spellEnd"/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Vinca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 minor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 xml:space="preserve">kis télizöld </w:t>
            </w:r>
            <w:proofErr w:type="spellStart"/>
            <w:r w:rsidRPr="003A734B">
              <w:rPr>
                <w:rFonts w:cs="Times New Roman"/>
              </w:rPr>
              <w:t>meténg</w:t>
            </w:r>
            <w:proofErr w:type="spellEnd"/>
          </w:p>
        </w:tc>
      </w:tr>
    </w:tbl>
    <w:p w:rsidR="00477514" w:rsidRPr="003A734B" w:rsidRDefault="00477514" w:rsidP="00477514">
      <w:pPr>
        <w:spacing w:after="120"/>
        <w:jc w:val="center"/>
        <w:rPr>
          <w:rFonts w:cs="Times New Roman"/>
          <w:b/>
          <w:u w:val="single"/>
        </w:rPr>
      </w:pPr>
      <w:r w:rsidRPr="003A734B">
        <w:rPr>
          <w:rFonts w:cs="Times New Roman"/>
          <w:b/>
          <w:u w:val="single"/>
        </w:rPr>
        <w:t>Telepítésre javasolt egyéb fa- és cserje fajok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b/>
                <w:bCs/>
                <w:i/>
                <w:iCs/>
              </w:rPr>
            </w:pPr>
            <w:r w:rsidRPr="003A734B">
              <w:rPr>
                <w:rFonts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b/>
                <w:bCs/>
                <w:i/>
                <w:iCs/>
              </w:rPr>
            </w:pPr>
            <w:r w:rsidRPr="003A734B">
              <w:rPr>
                <w:rFonts w:cs="Times New Roman"/>
                <w:b/>
                <w:bCs/>
                <w:i/>
                <w:iCs/>
              </w:rPr>
              <w:t>Magyar név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Acerginnala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tűzvörös juhar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Aesculuscarnea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vadgesztenye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Aesculushippocastanum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vadgesztenye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Catalpabignonioides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szivarfa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Coluteaarborescens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sárga borsófa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Corylus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 colurna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törökmogyoró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Ginkgobiloba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páfrányfenyő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Laburnumanagyroides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aranyeső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Liriodendrontulipifera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tulipánfa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Malusbaccata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díszalma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Platanus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 × </w:t>
            </w:r>
            <w:proofErr w:type="spellStart"/>
            <w:r w:rsidRPr="003A734B">
              <w:rPr>
                <w:rFonts w:cs="Times New Roman"/>
                <w:i/>
                <w:iCs/>
              </w:rPr>
              <w:t>acerifolia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platán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Prunus</w:t>
            </w:r>
            <w:proofErr w:type="spellEnd"/>
            <w:r w:rsidRPr="003A734B">
              <w:rPr>
                <w:rFonts w:cs="Times New Roman"/>
                <w:i/>
                <w:iCs/>
              </w:rPr>
              <w:t xml:space="preserve"> × </w:t>
            </w:r>
            <w:proofErr w:type="spellStart"/>
            <w:r w:rsidRPr="003A734B">
              <w:rPr>
                <w:rFonts w:cs="Times New Roman"/>
                <w:i/>
                <w:iCs/>
              </w:rPr>
              <w:t>cistena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vérszilva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Salixcaprea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kecskefűz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Sophorajaponica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japánakác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Sorbusrotundifolia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kereklevelű</w:t>
            </w:r>
            <w:proofErr w:type="spellEnd"/>
            <w:r w:rsidRPr="003A734B">
              <w:rPr>
                <w:rFonts w:cs="Times New Roman"/>
              </w:rPr>
              <w:t xml:space="preserve"> berkenye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Staphyleapinnata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mogyorós hólyagfa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Tiliatomentosa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ezüsthárs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Prunusfruticosa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csepleszmeggy</w:t>
            </w:r>
          </w:p>
        </w:tc>
      </w:tr>
      <w:tr w:rsidR="00477514" w:rsidRPr="003A734B" w:rsidTr="00A069E5"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  <w:i/>
                <w:iCs/>
              </w:rPr>
            </w:pPr>
            <w:proofErr w:type="spellStart"/>
            <w:r w:rsidRPr="003A734B">
              <w:rPr>
                <w:rFonts w:cs="Times New Roman"/>
                <w:i/>
                <w:iCs/>
              </w:rPr>
              <w:t>Prunusserrulata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díszcseresznye</w:t>
            </w:r>
          </w:p>
        </w:tc>
      </w:tr>
    </w:tbl>
    <w:p w:rsidR="001A3034" w:rsidRDefault="001A3034" w:rsidP="00477514">
      <w:pPr>
        <w:spacing w:after="120"/>
        <w:rPr>
          <w:rFonts w:cs="Times New Roman"/>
        </w:rPr>
      </w:pPr>
    </w:p>
    <w:p w:rsidR="00477514" w:rsidRPr="003A734B" w:rsidRDefault="00477514" w:rsidP="00477514">
      <w:pPr>
        <w:spacing w:after="120"/>
        <w:rPr>
          <w:rFonts w:cs="Times New Roman"/>
        </w:rPr>
      </w:pPr>
      <w:bookmarkStart w:id="0" w:name="_GoBack"/>
      <w:bookmarkEnd w:id="0"/>
      <w:r w:rsidRPr="003A734B">
        <w:rPr>
          <w:rFonts w:cs="Times New Roman"/>
        </w:rPr>
        <w:lastRenderedPageBreak/>
        <w:t>3. sz. függelék - Természet- és tájvédelmi szempontból tiltott fajok listája</w:t>
      </w:r>
    </w:p>
    <w:p w:rsidR="00477514" w:rsidRPr="003A734B" w:rsidRDefault="00477514" w:rsidP="00477514">
      <w:pPr>
        <w:spacing w:after="120"/>
        <w:jc w:val="center"/>
        <w:rPr>
          <w:rFonts w:cs="Times New Roman"/>
          <w:b/>
          <w:u w:val="single"/>
        </w:rPr>
      </w:pPr>
      <w:r w:rsidRPr="003A734B">
        <w:rPr>
          <w:rFonts w:cs="Times New Roman"/>
          <w:b/>
          <w:u w:val="single"/>
        </w:rPr>
        <w:t>1143/2014. EU rendelet</w:t>
      </w:r>
    </w:p>
    <w:p w:rsidR="00477514" w:rsidRPr="003A734B" w:rsidRDefault="00477514" w:rsidP="00477514">
      <w:pPr>
        <w:spacing w:after="120"/>
        <w:jc w:val="center"/>
        <w:rPr>
          <w:rFonts w:cs="Times New Roman"/>
          <w:b/>
        </w:rPr>
      </w:pPr>
      <w:r w:rsidRPr="003A734B">
        <w:rPr>
          <w:rFonts w:cs="Times New Roman"/>
          <w:b/>
        </w:rPr>
        <w:t>az idegenhonos inváziós fajok betelepítésének vagy behurcolásának</w:t>
      </w:r>
    </w:p>
    <w:p w:rsidR="00477514" w:rsidRPr="003A734B" w:rsidRDefault="00477514" w:rsidP="00477514">
      <w:pPr>
        <w:spacing w:after="120"/>
        <w:jc w:val="center"/>
        <w:rPr>
          <w:rFonts w:cs="Times New Roman"/>
          <w:b/>
        </w:rPr>
      </w:pPr>
      <w:r w:rsidRPr="003A734B">
        <w:rPr>
          <w:rFonts w:cs="Times New Roman"/>
          <w:b/>
        </w:rPr>
        <w:t xml:space="preserve"> és terjedésének megelőzéséről és kezeléséről</w:t>
      </w:r>
    </w:p>
    <w:p w:rsidR="00477514" w:rsidRPr="003A734B" w:rsidRDefault="00477514" w:rsidP="00477514">
      <w:pPr>
        <w:spacing w:after="120"/>
        <w:rPr>
          <w:rFonts w:cs="Times New Roman"/>
        </w:rPr>
      </w:pPr>
    </w:p>
    <w:p w:rsidR="00477514" w:rsidRPr="003A734B" w:rsidRDefault="00477514" w:rsidP="00477514">
      <w:pPr>
        <w:spacing w:after="120"/>
        <w:jc w:val="both"/>
        <w:rPr>
          <w:rFonts w:cs="Times New Roman"/>
        </w:rPr>
      </w:pPr>
      <w:r w:rsidRPr="003A734B">
        <w:rPr>
          <w:rFonts w:cs="Times New Roman"/>
        </w:rPr>
        <w:t>A rendelet alapján a tagországok képviselőiből álló inváziós fajok elleni védelemért felelős bizottság elfogadta azt a növény- és állatfajlistát, mely az Unió számára veszélyt jelentő inváziós idegenhonos fajok jegyzékét alkotja. A listán szereplő fajok egyedeire vonatkozó szigorú szabályok szerint tilos az egész EU területén forgalomba hozni és a természetbe kibocsátani akár egyetlen példányt is, de a behozatalra, tartásra, tenyésztésre, szaporításra, szállításra, kereskedelemre és felhasználásra is hasonlóan szigorú szabályok vonatkoznak.</w:t>
      </w:r>
    </w:p>
    <w:p w:rsidR="00477514" w:rsidRPr="003A734B" w:rsidRDefault="00477514" w:rsidP="00477514">
      <w:pPr>
        <w:spacing w:after="120"/>
        <w:rPr>
          <w:rFonts w:cs="Times New Roman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580"/>
      </w:tblGrid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jc w:val="center"/>
              <w:rPr>
                <w:rFonts w:cs="Times New Roman"/>
              </w:rPr>
            </w:pPr>
            <w:r w:rsidRPr="003A734B">
              <w:rPr>
                <w:rFonts w:cs="Times New Roman"/>
                <w:b/>
                <w:bCs/>
              </w:rPr>
              <w:t>Magyar név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jc w:val="center"/>
              <w:rPr>
                <w:rFonts w:cs="Times New Roman"/>
              </w:rPr>
            </w:pPr>
            <w:r w:rsidRPr="003A734B">
              <w:rPr>
                <w:rFonts w:cs="Times New Roman"/>
                <w:b/>
                <w:bCs/>
              </w:rPr>
              <w:t>Tudományos név</w:t>
            </w:r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borfa</w:t>
            </w:r>
            <w:proofErr w:type="spellEnd"/>
            <w:r w:rsidRPr="003A734B">
              <w:rPr>
                <w:rFonts w:cs="Times New Roman"/>
              </w:rPr>
              <w:t>, tengerparti seprűcserje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Baccharishalimifolia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kaliforniai tündérhínár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Cabombacaroliniana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vízijácint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Eichhorniacrassipes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perzsa 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Heracleumpersicum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sosnowsky</w:t>
            </w:r>
            <w:proofErr w:type="spellEnd"/>
            <w:r w:rsidRPr="003A734B">
              <w:rPr>
                <w:rFonts w:cs="Times New Roman"/>
              </w:rPr>
              <w:t>-medvetalp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Heracleumsosnowskyi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hévízi gázló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Hydrocotyleranunculoides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fodros átokhínár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Lagarosiphon</w:t>
            </w:r>
            <w:proofErr w:type="spellEnd"/>
            <w:r w:rsidRPr="003A734B">
              <w:rPr>
                <w:rFonts w:cs="Times New Roman"/>
              </w:rPr>
              <w:t xml:space="preserve"> major</w:t>
            </w:r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nagyvirágú tóalma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Ludwigiagrandiflora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sárgavirágú tóalma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Ludwigiapeploides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sárga lápbuzogány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Lysichitonamericanus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süllőhínár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Myriophyllumaquaticum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keserű hamisüröm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Partheniumhysterophorus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ördögfarok keserűfű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Persicariaperfoliata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kudzu</w:t>
            </w:r>
            <w:proofErr w:type="spellEnd"/>
            <w:r w:rsidRPr="003A734B">
              <w:rPr>
                <w:rFonts w:cs="Times New Roman"/>
              </w:rPr>
              <w:t xml:space="preserve"> nyílgyökér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Puerariamontana</w:t>
            </w:r>
            <w:proofErr w:type="spellEnd"/>
            <w:r w:rsidRPr="003A734B">
              <w:rPr>
                <w:rFonts w:cs="Times New Roman"/>
              </w:rPr>
              <w:t xml:space="preserve"> var. </w:t>
            </w:r>
            <w:proofErr w:type="spellStart"/>
            <w:r w:rsidRPr="003A734B">
              <w:rPr>
                <w:rFonts w:cs="Times New Roman"/>
              </w:rPr>
              <w:t>lobata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közönséges selyemkóró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Asclepiassyriaca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vékonylevelű</w:t>
            </w:r>
            <w:proofErr w:type="spellEnd"/>
            <w:r w:rsidRPr="003A734B">
              <w:rPr>
                <w:rFonts w:cs="Times New Roman"/>
              </w:rPr>
              <w:t xml:space="preserve"> átokhínár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Elodeanuttallii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bíbor nebáncsvirág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Impatiensglandulifera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felemáslevelű</w:t>
            </w:r>
            <w:proofErr w:type="spellEnd"/>
            <w:r w:rsidRPr="003A734B">
              <w:rPr>
                <w:rFonts w:cs="Times New Roman"/>
              </w:rPr>
              <w:t xml:space="preserve"> süllőhínár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Myriophyllumheterophyllum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kaukázusi 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Heracleummantegazzianum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óriásrebarbara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Gunneratinctoria</w:t>
            </w:r>
            <w:proofErr w:type="spellEnd"/>
          </w:p>
        </w:tc>
      </w:tr>
      <w:tr w:rsidR="00477514" w:rsidRPr="003A734B" w:rsidTr="00A069E5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r w:rsidRPr="003A734B">
              <w:rPr>
                <w:rFonts w:cs="Times New Roman"/>
              </w:rPr>
              <w:t>tollborzfű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514" w:rsidRPr="003A734B" w:rsidRDefault="00477514" w:rsidP="00A069E5">
            <w:pPr>
              <w:rPr>
                <w:rFonts w:cs="Times New Roman"/>
              </w:rPr>
            </w:pPr>
            <w:proofErr w:type="spellStart"/>
            <w:r w:rsidRPr="003A734B">
              <w:rPr>
                <w:rFonts w:cs="Times New Roman"/>
              </w:rPr>
              <w:t>Pennisetumsetaceum</w:t>
            </w:r>
            <w:proofErr w:type="spellEnd"/>
          </w:p>
        </w:tc>
      </w:tr>
    </w:tbl>
    <w:p w:rsidR="00477514" w:rsidRPr="003A734B" w:rsidRDefault="00477514" w:rsidP="00477514">
      <w:pPr>
        <w:spacing w:after="120"/>
        <w:rPr>
          <w:rFonts w:cs="Times New Roman"/>
        </w:rPr>
      </w:pPr>
    </w:p>
    <w:p w:rsidR="00477514" w:rsidRDefault="00477514" w:rsidP="00477514">
      <w:pPr>
        <w:rPr>
          <w:rFonts w:cs="Times New Roman"/>
        </w:rPr>
      </w:pPr>
      <w:r>
        <w:rPr>
          <w:rFonts w:cs="Times New Roman"/>
        </w:rPr>
        <w:br w:type="page"/>
      </w:r>
    </w:p>
    <w:p w:rsidR="00477514" w:rsidRDefault="00477514" w:rsidP="00477514">
      <w:pPr>
        <w:spacing w:after="120"/>
        <w:rPr>
          <w:rFonts w:cs="Times New Roman"/>
        </w:rPr>
      </w:pPr>
      <w:r w:rsidRPr="003A734B">
        <w:rPr>
          <w:rFonts w:cs="Times New Roman"/>
        </w:rPr>
        <w:lastRenderedPageBreak/>
        <w:t xml:space="preserve">4. sz. függelék – </w:t>
      </w:r>
      <w:r>
        <w:rPr>
          <w:rFonts w:cs="Times New Roman"/>
        </w:rPr>
        <w:t>Örökségvédelem</w:t>
      </w:r>
    </w:p>
    <w:p w:rsidR="00477514" w:rsidRPr="00FD6C5E" w:rsidRDefault="00477514" w:rsidP="00477514">
      <w:pPr>
        <w:spacing w:after="120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drawing>
          <wp:inline distT="0" distB="0" distL="0" distR="0" wp14:anchorId="5AB9C238" wp14:editId="235CB291">
            <wp:extent cx="5626881" cy="7961587"/>
            <wp:effectExtent l="0" t="0" r="0" b="190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dve RMI-nyilvántartás_Oldal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661" cy="796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E63" w:rsidRDefault="001F0E63" w:rsidP="001F0E63">
      <w:pPr>
        <w:jc w:val="center"/>
        <w:rPr>
          <w:b/>
          <w:sz w:val="28"/>
          <w:szCs w:val="28"/>
        </w:rPr>
      </w:pPr>
    </w:p>
    <w:sectPr w:rsidR="001F0E63" w:rsidSect="007D4B8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BA" w:rsidRDefault="002D0ABA" w:rsidP="00BA0B24">
      <w:r>
        <w:separator/>
      </w:r>
    </w:p>
  </w:endnote>
  <w:endnote w:type="continuationSeparator" w:id="0">
    <w:p w:rsidR="002D0ABA" w:rsidRDefault="002D0ABA" w:rsidP="00B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24" w:rsidRDefault="00BA0B24">
    <w:pPr>
      <w:pStyle w:val="llb"/>
      <w:jc w:val="center"/>
    </w:pPr>
  </w:p>
  <w:p w:rsidR="00BA0B24" w:rsidRDefault="00BA0B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BA" w:rsidRDefault="002D0ABA" w:rsidP="00BA0B24">
      <w:r>
        <w:separator/>
      </w:r>
    </w:p>
  </w:footnote>
  <w:footnote w:type="continuationSeparator" w:id="0">
    <w:p w:rsidR="002D0ABA" w:rsidRDefault="002D0ABA" w:rsidP="00B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F7C"/>
    <w:multiLevelType w:val="hybridMultilevel"/>
    <w:tmpl w:val="F8C41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7733"/>
    <w:multiLevelType w:val="hybridMultilevel"/>
    <w:tmpl w:val="4EDEF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B"/>
    <w:rsid w:val="00043754"/>
    <w:rsid w:val="00052EB9"/>
    <w:rsid w:val="000927E9"/>
    <w:rsid w:val="000C5A38"/>
    <w:rsid w:val="000E791E"/>
    <w:rsid w:val="001A3034"/>
    <w:rsid w:val="001E7616"/>
    <w:rsid w:val="001F0E63"/>
    <w:rsid w:val="0028399B"/>
    <w:rsid w:val="002D0ABA"/>
    <w:rsid w:val="003E4EF8"/>
    <w:rsid w:val="00436AD7"/>
    <w:rsid w:val="004420AA"/>
    <w:rsid w:val="004755DA"/>
    <w:rsid w:val="00477514"/>
    <w:rsid w:val="004D22AE"/>
    <w:rsid w:val="004F4A7C"/>
    <w:rsid w:val="00640F86"/>
    <w:rsid w:val="00644F33"/>
    <w:rsid w:val="0066527B"/>
    <w:rsid w:val="00666B32"/>
    <w:rsid w:val="006D5EF8"/>
    <w:rsid w:val="00700F03"/>
    <w:rsid w:val="007D4B89"/>
    <w:rsid w:val="008650CB"/>
    <w:rsid w:val="009C4F23"/>
    <w:rsid w:val="00A10FEC"/>
    <w:rsid w:val="00A323F1"/>
    <w:rsid w:val="00BA0B24"/>
    <w:rsid w:val="00C8006E"/>
    <w:rsid w:val="00CB3B13"/>
    <w:rsid w:val="00DD5AC8"/>
    <w:rsid w:val="00E95F5E"/>
    <w:rsid w:val="00F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D172"/>
  <w15:chartTrackingRefBased/>
  <w15:docId w15:val="{876B89D5-DCD7-4EB7-99BD-074E1669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0F0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5A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AC8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52E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A0B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B24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A0B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B24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Beledhivatal</dc:creator>
  <cp:keywords/>
  <dc:description/>
  <cp:lastModifiedBy>Titkárság Beledhivatal</cp:lastModifiedBy>
  <cp:revision>3</cp:revision>
  <cp:lastPrinted>2017-12-20T09:23:00Z</cp:lastPrinted>
  <dcterms:created xsi:type="dcterms:W3CDTF">2018-09-13T12:15:00Z</dcterms:created>
  <dcterms:modified xsi:type="dcterms:W3CDTF">2018-10-02T06:51:00Z</dcterms:modified>
</cp:coreProperties>
</file>