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30" w:rsidRPr="00BB7609" w:rsidRDefault="004D4BF3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1</w:t>
      </w:r>
      <w:r w:rsidR="00511489">
        <w:rPr>
          <w:sz w:val="23"/>
          <w:szCs w:val="23"/>
        </w:rPr>
        <w:t>1</w:t>
      </w:r>
      <w:r w:rsidR="00AB7E30" w:rsidRPr="00BB7609">
        <w:rPr>
          <w:sz w:val="23"/>
          <w:szCs w:val="23"/>
        </w:rPr>
        <w:t>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F73DBB" w:rsidRPr="001E11BD" w:rsidRDefault="00F73DBB" w:rsidP="00F73DBB">
      <w:pPr>
        <w:jc w:val="center"/>
      </w:pPr>
      <w:r w:rsidRPr="001E11BD">
        <w:t>Az 1/2019.(III.14.) önkormányzati rendelethez</w:t>
      </w: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</w:t>
      </w:r>
      <w:r w:rsidR="00897C29">
        <w:rPr>
          <w:b/>
          <w:i/>
          <w:sz w:val="28"/>
        </w:rPr>
        <w:t>19</w:t>
      </w:r>
      <w:r w:rsidRPr="00FB5BAF">
        <w:rPr>
          <w:b/>
          <w:i/>
          <w:sz w:val="28"/>
        </w:rPr>
        <w:t>.</w:t>
      </w:r>
      <w:r w:rsidR="00F73DBB">
        <w:rPr>
          <w:b/>
          <w:i/>
          <w:sz w:val="28"/>
        </w:rPr>
        <w:t xml:space="preserve"> </w:t>
      </w:r>
      <w:bookmarkStart w:id="0" w:name="_GoBack"/>
      <w:bookmarkEnd w:id="0"/>
      <w:r w:rsidRPr="00FB5BAF">
        <w:rPr>
          <w:b/>
          <w:i/>
          <w:sz w:val="28"/>
        </w:rPr>
        <w:t>év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:rsidR="00FB16FE" w:rsidRPr="00E61487" w:rsidRDefault="00FB16FE" w:rsidP="000D23C0">
      <w:pPr>
        <w:ind w:right="502"/>
        <w:jc w:val="center"/>
        <w:rPr>
          <w:sz w:val="22"/>
          <w:szCs w:val="22"/>
        </w:rPr>
      </w:pP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9408B5">
              <w:rPr>
                <w:b/>
                <w:bCs/>
              </w:rPr>
              <w:t>9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9408B5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20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20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F44CBA">
              <w:rPr>
                <w:b/>
                <w:bCs/>
                <w:sz w:val="22"/>
              </w:rPr>
              <w:t>2</w:t>
            </w:r>
            <w:r w:rsidR="009408B5">
              <w:rPr>
                <w:b/>
                <w:bCs/>
                <w:sz w:val="22"/>
              </w:rPr>
              <w:t>1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</w:t>
            </w:r>
            <w:r w:rsidR="009408B5">
              <w:rPr>
                <w:b/>
                <w:bCs/>
                <w:sz w:val="22"/>
              </w:rPr>
              <w:t>21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6FE"/>
    <w:rsid w:val="000D23C0"/>
    <w:rsid w:val="001E6F88"/>
    <w:rsid w:val="0033219A"/>
    <w:rsid w:val="003C6FAC"/>
    <w:rsid w:val="00424159"/>
    <w:rsid w:val="004459C4"/>
    <w:rsid w:val="004D4BF3"/>
    <w:rsid w:val="004D7E18"/>
    <w:rsid w:val="00511489"/>
    <w:rsid w:val="00583465"/>
    <w:rsid w:val="007456D3"/>
    <w:rsid w:val="0080166D"/>
    <w:rsid w:val="00824D11"/>
    <w:rsid w:val="00897C29"/>
    <w:rsid w:val="009170D0"/>
    <w:rsid w:val="009408B5"/>
    <w:rsid w:val="00A1710A"/>
    <w:rsid w:val="00A43C56"/>
    <w:rsid w:val="00A92561"/>
    <w:rsid w:val="00AB7E30"/>
    <w:rsid w:val="00AC206C"/>
    <w:rsid w:val="00B63108"/>
    <w:rsid w:val="00B81AB4"/>
    <w:rsid w:val="00BB7609"/>
    <w:rsid w:val="00C2541E"/>
    <w:rsid w:val="00C9503E"/>
    <w:rsid w:val="00DC0FCA"/>
    <w:rsid w:val="00DE0E32"/>
    <w:rsid w:val="00E61487"/>
    <w:rsid w:val="00EF5247"/>
    <w:rsid w:val="00F23394"/>
    <w:rsid w:val="00F44CBA"/>
    <w:rsid w:val="00F73DBB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0A8E"/>
  <w15:docId w15:val="{12FC39F1-35B5-4215-9569-E24B6E90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2016-12-13T06:56:00Z</cp:lastPrinted>
  <dcterms:created xsi:type="dcterms:W3CDTF">2019-03-07T11:47:00Z</dcterms:created>
  <dcterms:modified xsi:type="dcterms:W3CDTF">2019-03-12T14:32:00Z</dcterms:modified>
</cp:coreProperties>
</file>