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36" w:rsidRPr="00D855A1" w:rsidRDefault="008F6236" w:rsidP="008F6236">
      <w:pPr>
        <w:jc w:val="right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>4. melléklet</w:t>
      </w:r>
    </w:p>
    <w:p w:rsidR="008F6236" w:rsidRPr="00D855A1" w:rsidRDefault="008F6236" w:rsidP="008F6236">
      <w:pPr>
        <w:jc w:val="both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 xml:space="preserve"> </w:t>
      </w:r>
    </w:p>
    <w:p w:rsidR="008F6236" w:rsidRPr="00D855A1" w:rsidRDefault="008F6236" w:rsidP="008F6236">
      <w:pPr>
        <w:jc w:val="both"/>
        <w:rPr>
          <w:rFonts w:ascii="Times New Roman" w:hAnsi="Times New Roman"/>
          <w:b/>
          <w:sz w:val="24"/>
          <w:szCs w:val="24"/>
        </w:rPr>
      </w:pPr>
      <w:r w:rsidRPr="00D855A1">
        <w:rPr>
          <w:rFonts w:ascii="Times New Roman" w:hAnsi="Times New Roman"/>
          <w:b/>
          <w:sz w:val="24"/>
          <w:szCs w:val="24"/>
        </w:rPr>
        <w:t xml:space="preserve">Képviselői, illetve polgármesteri és alpolgármesteri </w:t>
      </w:r>
    </w:p>
    <w:p w:rsidR="008F6236" w:rsidRPr="00D855A1" w:rsidRDefault="008F6236" w:rsidP="008F62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/>
          <w:b/>
          <w:sz w:val="24"/>
          <w:szCs w:val="24"/>
        </w:rPr>
        <w:t xml:space="preserve"> kapcsolatos eljárási szabályok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 Általános rendelkezések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1.1. A helyi önkormányzatokról szóló 1990. évi LXV. törvény a polgármesterek, a helyi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önkormányzati képviselők jogállásának egyes kérdéseiről szóló 2000. évi XCVI. törvény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helyi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önkormányzati képviselők részére vagyonnyilatkozat-tételi kötelezettséget ír elő.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1.2. E szabályzatban meghatározott eljárási szabályokat kell alkalmazni a Nyim Község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Önkormányzat polgármesterére, alpolgármesterekre és a képviselő-testület tagjaira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(továbbiakban: képviselők)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1.3. Figyelembe vett jogszabályok: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 a helyi önkormányzatokról szóló 1990. évi LXV. törvény (továbbiakban: Ötv.),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b) a helyi önkormányzati képviselők jogállásának egyes kérdéseiről szóló 2000. évi XCVI.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(továbbiakban: </w:t>
      </w:r>
      <w:proofErr w:type="spellStart"/>
      <w:r w:rsidRPr="006C3155">
        <w:rPr>
          <w:rFonts w:ascii="Times New Roman" w:hAnsi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.),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1.4. A képviselői, illetve polgármesteri és alpolgármesteri vagyonnyilatkozatok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kezelésével és ellenőrzésével kapcsolatos feladatokat az ügyrendi bizottság elnöke (a továbbiakban: Bizottság) látja el.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 A képviselők vagyonnyilatkozat-tételével kapcsolatos szabályok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2.1. Az Ötv. 33/B §</w:t>
      </w:r>
      <w:proofErr w:type="spellStart"/>
      <w:r w:rsidRPr="006C3155">
        <w:rPr>
          <w:rFonts w:ascii="Times New Roman" w:hAnsi="Times New Roman"/>
          <w:sz w:val="24"/>
          <w:szCs w:val="24"/>
        </w:rPr>
        <w:t>-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6C3155">
        <w:rPr>
          <w:rFonts w:ascii="Times New Roman" w:hAnsi="Times New Roman"/>
          <w:sz w:val="24"/>
          <w:szCs w:val="24"/>
        </w:rPr>
        <w:t xml:space="preserve"> értelmében a polgármester megválasztásakor, majd azt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követően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évente vagyonnyilatkozatot köteles tenni a helyi önkormányzati képviselők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vagyonnyilatkozatára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vonatkozó szabályok szerint.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2.2. Az </w:t>
      </w:r>
      <w:proofErr w:type="spellStart"/>
      <w:r w:rsidRPr="006C3155">
        <w:rPr>
          <w:rFonts w:ascii="Times New Roman" w:hAnsi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/>
          <w:sz w:val="24"/>
          <w:szCs w:val="24"/>
        </w:rPr>
        <w:t>. 10/</w:t>
      </w:r>
      <w:proofErr w:type="gramStart"/>
      <w:r w:rsidRPr="006C3155">
        <w:rPr>
          <w:rFonts w:ascii="Times New Roman" w:hAnsi="Times New Roman"/>
          <w:sz w:val="24"/>
          <w:szCs w:val="24"/>
        </w:rPr>
        <w:t>A.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(1) bekezdése értelmében az önkormányzati képviselő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megbízólevelének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átvételétől, majd ezt követően minden év január 1-jétől számított 30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belül vagyonnyilatkozatot köteles tenni.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2.3. A vagyonnyilatkozatokat minden a kitöltés időpontjában meglévő teljes vagyonról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megtenni.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2.4. A képviselő saját vagyonnyilatkozatához csatolni köteles a vele közös háztartásban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élő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házas- vagy élettársának, valamint gyermekének vagyonnyilatkozatát.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2.5. A vagyonnyilatkozat-tételre kötelezett hozzátartozója a nyilatkozat-tételre kötelezett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életvitelszerűen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gazdasági közösségben élő házas- illetve élettárs, valamint gyermek.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 Élettárs: két, házasságkötés vagy bejegyzett élettársi kapcsolat létesítése nélkül közös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érzelmi és gazdasági közösségben együtt élő személy (Polgári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>Törvénykönyv, Ptk. 685/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.§)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b) Gyermek: nyilatkozat-tétel szempontjából ide tartozik a nyilatkozat-tételre kötelezett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közös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háztartásban élő vér szerinti, örökbefogadott, mostohagyermek, valamint nevelt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akár kis-, akár nagykorú személy.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lastRenderedPageBreak/>
        <w:t xml:space="preserve">c) Örökbefogadott gyermek: az örökbefogadással mind az örökbefogadóval, mind annak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rokonaival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szemben az örökbefogadó vér szerinti gyermekének jogállásába lépett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gyermek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(1952. évi törvény a családról, házasságról és a gyámságról, Csjt. 51. § (1)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bekezdés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d) Mostohagyermek: a nyilatkozat-tételre kötelezett beleegyezésével hozott a közös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háztartásba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(Csjt. 62. § (1) bekezdés). A mostohagyermekre örökbefogadása esetén az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örökbefogadott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gyermekre vonatkozó szabályokat kell alkalmazni.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20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 Nevelt gyermek: az a gyermek, aki a nyilatkozat-tételre kötelezettel, mint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nevelőszülővel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gyámmal életvitelszerűen él és annak gondozásából rendszeres jelleggel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legfeljebb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csak napközbeni időszakra kerül ki (1998. évi LXXXIV. törvény a családok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támogatásáról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4. § k) pont), amennyiben nem minősül vér szerinti, örökbefogadott vagy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mostohagyermeknek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2.6. A vagyonnyilatkozat-tételi kötelezettség elmulasztása esetén: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 Az Ötv. 33/C. § (1) bekezdése alapján a polgármester „vagyonnyilatkozat-tételi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kötelezettsége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szándékos elmulasztása vagy a valóságnak nem megfelelő teljesítése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esetén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Képviselő-testület – minősített többséggel hozott határozata alapján – keresetet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nyújthat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 a polgármester ellen a helyi önkormányzat székhelye szerint illetékes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törvényszékhez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polgármester tisztségének megszüntetése érdekében. Egyidejűleg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kérheti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polgármesternek a tisztségből történő felfüggesztését is.”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b) Az </w:t>
      </w:r>
      <w:proofErr w:type="spellStart"/>
      <w:r w:rsidRPr="006C3155">
        <w:rPr>
          <w:rFonts w:ascii="Times New Roman" w:hAnsi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. 10/A.§ (2) bekezdése alapján a „vagyonnyilatkozat tételnek elmulasztása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esetén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– annak benyújtásáig – az önkormányzati képviselő a képviselői jogait nem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gyakorolhatja</w:t>
      </w:r>
      <w:proofErr w:type="gramEnd"/>
      <w:r w:rsidRPr="006C3155">
        <w:rPr>
          <w:rFonts w:ascii="Times New Roman" w:hAnsi="Times New Roman"/>
          <w:sz w:val="24"/>
          <w:szCs w:val="24"/>
        </w:rPr>
        <w:t>, és a helyi önkormányzatokról szóló 1990. évi LXV. törvény 20. §</w:t>
      </w:r>
      <w:proofErr w:type="spellStart"/>
      <w:r w:rsidRPr="006C3155">
        <w:rPr>
          <w:rFonts w:ascii="Times New Roman" w:hAnsi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meghatározott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juttatásokban nem részesülhet.”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2.7. A Bizottság tájékoztatja a Képviselő-testületet a vagyonnyilatkozatok leadásáról,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illetve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azokról a képviselőkről, akik a vagyonnyilatkozat-tételi kötelezettségét határidőre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elmulasztotta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és egyben kezdeményezi a 2.6/b. pontjában meghatározottak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végrehajtását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2.8. A vagyonnyilatkozatra kötelezettet a Bizottság elnöke írásban tájékoztatja, melyet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kötelezett aláírásával igazol.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2.9 A tájékoztatóhoz csatolt nyilatkozatban a </w:t>
      </w:r>
      <w:proofErr w:type="spellStart"/>
      <w:r w:rsidRPr="006C3155">
        <w:rPr>
          <w:rFonts w:ascii="Times New Roman" w:hAnsi="Times New Roman"/>
          <w:sz w:val="24"/>
          <w:szCs w:val="24"/>
        </w:rPr>
        <w:t>vagyonnnyilatkozatra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kötelezett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tájékoztatja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Bizottság elnökét a vele közös háztartásban élő élettársának, illetve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gyermekének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nevéről. A nyilatkozat alapján a Bizottság elnöke 5 munkanapon belül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kötelezett rendelkezésére bocsátja a törvény melléklete szerinti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megfelelő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számú nyomtatványokat és a kitöltéshez szükséges írásbeli tájékoztatását.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2.10. A vagyonnyilatkozat-tételre köteles képviselő (a saját és a hozzátartozói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) nyomtatványokat két példányban tölti ki, amelyekből egy példányt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külön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zárt borítékban helyez el. A zárt borítékot átadja a Bizottság elnökének.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Átvételkor a Bizottság elnöke a zárt borítékokra rávezeti a képviselő nevét. A képviselő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második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példányokat magánál tartja. A Bizottság elnöke írásban igazolja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átvételét.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lastRenderedPageBreak/>
        <w:t>2.11. Az Ötv. 33/B. §</w:t>
      </w:r>
      <w:proofErr w:type="spellStart"/>
      <w:r w:rsidRPr="006C3155">
        <w:rPr>
          <w:rFonts w:ascii="Times New Roman" w:hAnsi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és az </w:t>
      </w:r>
      <w:proofErr w:type="spellStart"/>
      <w:r w:rsidRPr="006C3155">
        <w:rPr>
          <w:rFonts w:ascii="Times New Roman" w:hAnsi="Times New Roman"/>
          <w:sz w:val="24"/>
          <w:szCs w:val="24"/>
        </w:rPr>
        <w:t>Ökjtv</w:t>
      </w:r>
      <w:proofErr w:type="spellEnd"/>
      <w:r w:rsidRPr="006C3155">
        <w:rPr>
          <w:rFonts w:ascii="Times New Roman" w:hAnsi="Times New Roman"/>
          <w:sz w:val="24"/>
          <w:szCs w:val="24"/>
        </w:rPr>
        <w:t>. 10/</w:t>
      </w:r>
      <w:proofErr w:type="gramStart"/>
      <w:r w:rsidRPr="006C3155">
        <w:rPr>
          <w:rFonts w:ascii="Times New Roman" w:hAnsi="Times New Roman"/>
          <w:sz w:val="24"/>
          <w:szCs w:val="24"/>
        </w:rPr>
        <w:t>A.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§</w:t>
      </w:r>
      <w:proofErr w:type="spellStart"/>
      <w:r w:rsidRPr="006C3155">
        <w:rPr>
          <w:rFonts w:ascii="Times New Roman" w:hAnsi="Times New Roman"/>
          <w:sz w:val="24"/>
          <w:szCs w:val="24"/>
        </w:rPr>
        <w:t>-ában</w:t>
      </w:r>
      <w:proofErr w:type="spellEnd"/>
      <w:r w:rsidRPr="006C3155">
        <w:rPr>
          <w:rFonts w:ascii="Times New Roman" w:hAnsi="Times New Roman"/>
          <w:sz w:val="24"/>
          <w:szCs w:val="24"/>
        </w:rPr>
        <w:t xml:space="preserve"> meghatározott vagyonnyilatkozat-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tételi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határidők megállapítása a Bizottság elnökének kötelezettsége. A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kötelezett számára megállapított vagyonnyilatkozat-tételi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kötelezettség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esedékessé válásának évéről a vagyonnyilatkozatra kötelezettet mindig az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utolsó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benyújtott vagyonnyilatkozat átvételekor kell írásban értesíteni.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2.12. A vagyonnyilatkozat és a vagyonnyilatkozattal kapcsolatos összes irat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vagyonnyilatkozatra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kötelezett következő vagyonnyilatkozatának átvételéig kezelhető,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azt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követően a vagyonnyilatkozatot vissza kell adni a kötelezett részére, a többi iratot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kell semmisíteni. A vagyonnyilatkozat visszaadásáról, illetve az iratok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megsemmisítéséről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jegyzőkönyvet kell felvenni.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3. A közös háztartásban élés, illetve képviselő választott tisztségének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megszűnése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3.1. Ha a vagyonnyilatkozatra kötelezettel közös háztartásban élő házas-, illetve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élettársáról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és gyermekéről a vagyonnyilatkozatra kötelezett írásban bejelenti a Bizottság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elnökének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közös háztartásban élés megszűnését, a Bizottság elnöke köteles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haladéktalanul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intézkedni az adott személy vagyonnyilatkozatának visszaadásáról,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melyről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jegyzőkönyvet kell felvenni.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3.2. Ha a vagyonnyilatkozatra kötelezett tisztsége megszűnik, a Bizottság elnöke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megszűnés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napján köteles a vagyonnyilatkozatra kötelezett és valamennyi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hozzátartozója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vagyonnyilatkozatát a kötelezett számára visszaadni, melyről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kell felvenni.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3.3. A vagyonnyilatkozatra kötelezett köteles írásban igazolni a vagyonnyilatkozatok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átvételének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tényét.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 Vagyonnyilatkozattal kapcsolatos eljárás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4.1. A vagyonnyilatkozattal kapcsolatos eljárást a Bizottságnál bárki kezdeményezheti.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4.2 A vagyonnyilatkozattal kapcsolatos eljárás célja a vagyonnyilatkozatban foglaltak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valóságtartalmának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ellenőrzése.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4.3. A vagyonnyilatkozattal kapcsolatos eljárás lefolytatásának a vagyonnyilatkozat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konkrét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tartalmára vonatkozó tényállás esetén van helye. Ha az eljárásra irányuló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nem jelöli meg konkrétan a vagyonnyilatkozat kifogásolt részét és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tartalmát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a Bizottság elnöke felhívja a kezdeményezőt a hiány pótlására.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Ha a kezdeményező tizenöt napon belül nem tesz eleget a felhívásnak, vagy ha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kezdeményezés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nyilvánvalóan alaptalan, a Bizottság elnöke az eljárás lefolytatása nélkül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elutasítja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 kezdeményezést.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4.4. A Bizottság elnöke a vagyonnyilatkozattal kapcsolatos kezdeményezés esetén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felhívja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 érintett képviselőt, hogy öt napon belül nyilatkozzon a kezdeményezéssel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kapcsolatosan, illetve – amennyiben azt alaposnak találja – javítsa ki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kezdeményezésben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kifogásolt adatokat. Ha a képviselő a kifogásolt adatokat kijavítja, az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elnök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nem rendeli el a vagyonnyilatkozattal kapcsolatos eljárás megindítását, mely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lastRenderedPageBreak/>
        <w:t>tényről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tájékoztatja a Képviselő-testületet és a kezdeményezőt.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4.5. Ha a képviselő a felhívásnak nem tesz eleget, illetve a kezdeményezésben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foglaltakat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vitatja, a Bizottság elnöke elrendeli a vagyonnyilatkozattal kapcsolatos eljárás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megindítását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Az eljárás során a Bizottság tagjai betekinthetnek a képviselővel közös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élő házas- vagy élettársának, valamint a gyermekének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vagyonnyilatkozatába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4.6. Az eljárás során a Bizottság felhívására a képviselő köteles saját, illetve a közös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háztartásban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élő házas- vagy élettársának, valamint gyermekének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vagyonnyilatkozatában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feltüntetett adatokra vonatkozó azonosító adatokat (pl.: tulajdoni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lap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számla, gépjárműforgalmi engedély, adásvételi szerződés stb.) haladéktalanul,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írásban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bejelenteni. Az azonosító adatokba csak a Bizottság tagjai tekinthetnek be, és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azokat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az eljárás lezárását követő nyolc napon belül törölni kell.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4.7. A vagyonnyilatkozattal kapcsolatos eljárás lefolytatására az alábbiakat kell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alkalmazni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: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Bizottság a vagyonnyilatkozattal kapcsolatos ellenőrzési ügyeket zárt ülésen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tárgyalja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Bizottság adatokat kérhet be és bárkit meghallgathat,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Bizottság elnöke a vagyonnyilatkozattal kapcsolatos ellenőrzési tárgyalásáról, idejéről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helyéről köteles az érintett képviselőt értesíteni. Ha a képviselő megjelenik, kérésére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meg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kell őt hallgatni, de a Bizottság ülésén egyébként nem lehet jelen.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Bizottság a vagyonnyilatkozatban foglaltak valóság tartalmát ellenőrzi.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- A Bizottság a 4.4 pont szerinti nyilatkozattélre történő felhívástól számított harminc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belül az ellenőrzés eredményéről tájékoztatót készít.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4.8. Az ellenőrzési eljárás során a meghallgatásról szóló értesítést a meghallgatás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időpontja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előtt legalább 8 munkanappal korábban kell kézbesíteni.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22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4.9. A vagyonnyilatkozat-tételre kötelezett a meghallgatás során jogi képviselőt igénybe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vehet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4.10. A meghallgatásról jegyzőkönyvet kell felvenni.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4.11. Az eljárás eredményéről a Bizottság tájékoztatja a soron következő ülésen </w:t>
      </w:r>
      <w:proofErr w:type="gramStart"/>
      <w:r w:rsidRPr="006C3155">
        <w:rPr>
          <w:rFonts w:ascii="Times New Roman" w:hAnsi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Képviselő-testületet.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4.12. A vagyonnyilatkozattal kapcsolatos eljárás megismétlésének ugyanazon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vagyonnyilatkozatok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esetében csak akkor van helye, ha az erre irányuló kezdeményezés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tényállást (adatot) tartalmaz. A vagyonnyilatkozattal kapcsolatos eljárásra irányuló –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új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tényállás nélküli – ismételt kezdeményezést a Bizottság elnöke az eljárás lefolytatása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nélkül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 elutasítja.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r w:rsidRPr="006C3155">
        <w:rPr>
          <w:rFonts w:ascii="Times New Roman" w:hAnsi="Times New Roman"/>
          <w:sz w:val="24"/>
          <w:szCs w:val="24"/>
        </w:rPr>
        <w:t xml:space="preserve">4.13. Ha a vagyonnyilatkozattal kapcsolatos eljárás a Bizottság tagjaira vagy az elnökre </w:t>
      </w: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155">
        <w:rPr>
          <w:rFonts w:ascii="Times New Roman" w:hAnsi="Times New Roman"/>
          <w:sz w:val="24"/>
          <w:szCs w:val="24"/>
        </w:rPr>
        <w:t>vonatkozik</w:t>
      </w:r>
      <w:proofErr w:type="gramEnd"/>
      <w:r w:rsidRPr="006C3155">
        <w:rPr>
          <w:rFonts w:ascii="Times New Roman" w:hAnsi="Times New Roman"/>
          <w:sz w:val="24"/>
          <w:szCs w:val="24"/>
        </w:rPr>
        <w:t xml:space="preserve">, őt az eljárási ügyből ki kell zárni. </w:t>
      </w:r>
    </w:p>
    <w:p w:rsidR="008F6236" w:rsidRDefault="008F6236" w:rsidP="008F6236">
      <w:pPr>
        <w:jc w:val="both"/>
        <w:rPr>
          <w:rFonts w:ascii="Times New Roman" w:hAnsi="Times New Roman"/>
          <w:sz w:val="24"/>
          <w:szCs w:val="24"/>
        </w:rPr>
      </w:pP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</w:p>
    <w:p w:rsidR="008F6236" w:rsidRPr="006C3155" w:rsidRDefault="008F6236" w:rsidP="008F6236">
      <w:pPr>
        <w:jc w:val="both"/>
        <w:rPr>
          <w:rFonts w:ascii="Times New Roman" w:hAnsi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236"/>
    <w:rsid w:val="002C6AE6"/>
    <w:rsid w:val="004256F8"/>
    <w:rsid w:val="0043068B"/>
    <w:rsid w:val="00581459"/>
    <w:rsid w:val="008F6236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23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9492</Characters>
  <Application>Microsoft Office Word</Application>
  <DocSecurity>0</DocSecurity>
  <Lines>79</Lines>
  <Paragraphs>21</Paragraphs>
  <ScaleCrop>false</ScaleCrop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2014-01-13T13:07:00Z</dcterms:created>
  <dcterms:modified xsi:type="dcterms:W3CDTF">2014-01-13T13:07:00Z</dcterms:modified>
</cp:coreProperties>
</file>