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AD" w:rsidRPr="00A34C14" w:rsidRDefault="006478AD" w:rsidP="006478AD">
      <w:pPr>
        <w:jc w:val="right"/>
      </w:pPr>
      <w:r w:rsidRPr="00A34C14">
        <w:t>1. melléklet a</w:t>
      </w:r>
      <w:r>
        <w:t>z</w:t>
      </w:r>
      <w:r w:rsidRPr="00A34C14">
        <w:t xml:space="preserve"> </w:t>
      </w:r>
      <w:r>
        <w:t>1</w:t>
      </w:r>
      <w:r w:rsidRPr="00A34C14">
        <w:t>/2020. (I.</w:t>
      </w:r>
      <w:r>
        <w:t>29</w:t>
      </w:r>
      <w:r w:rsidRPr="00A34C14">
        <w:t xml:space="preserve">.) önkormányzati rendelethez </w:t>
      </w:r>
    </w:p>
    <w:p w:rsidR="006478AD" w:rsidRPr="00B76DA6" w:rsidRDefault="006478AD" w:rsidP="006478AD">
      <w:pPr>
        <w:pStyle w:val="Cmsor2"/>
        <w:ind w:left="360"/>
        <w:jc w:val="center"/>
        <w:rPr>
          <w:rFonts w:ascii="Times New Roman" w:hAnsi="Times New Roman"/>
          <w:color w:val="auto"/>
          <w:szCs w:val="24"/>
        </w:rPr>
      </w:pPr>
    </w:p>
    <w:p w:rsidR="006478AD" w:rsidRPr="00B76DA6" w:rsidRDefault="006478AD" w:rsidP="006478AD">
      <w:pPr>
        <w:pStyle w:val="Cmsor2"/>
        <w:jc w:val="center"/>
        <w:rPr>
          <w:rFonts w:ascii="Times New Roman" w:hAnsi="Times New Roman"/>
          <w:color w:val="auto"/>
          <w:szCs w:val="24"/>
        </w:rPr>
      </w:pPr>
      <w:r w:rsidRPr="00B76DA6">
        <w:rPr>
          <w:rFonts w:ascii="Times New Roman" w:hAnsi="Times New Roman"/>
          <w:color w:val="auto"/>
          <w:szCs w:val="24"/>
        </w:rPr>
        <w:t xml:space="preserve">Az Önkormányzat kormányzati funkciói </w:t>
      </w:r>
    </w:p>
    <w:p w:rsidR="006478AD" w:rsidRPr="00B76DA6" w:rsidRDefault="006478AD" w:rsidP="006478AD">
      <w:pPr>
        <w:rPr>
          <w:szCs w:val="24"/>
        </w:rPr>
      </w:pPr>
    </w:p>
    <w:p w:rsidR="006478AD" w:rsidRPr="00B76DA6" w:rsidRDefault="006478AD" w:rsidP="006478AD">
      <w:pPr>
        <w:pStyle w:val="Nincstrkz"/>
        <w:ind w:left="-284" w:right="-284"/>
        <w:rPr>
          <w:b/>
          <w:sz w:val="24"/>
          <w:szCs w:val="24"/>
          <w:u w:val="single"/>
        </w:rPr>
      </w:pPr>
      <w:proofErr w:type="gramStart"/>
      <w:r w:rsidRPr="00B76DA6">
        <w:rPr>
          <w:b/>
          <w:sz w:val="24"/>
          <w:szCs w:val="24"/>
          <w:u w:val="single"/>
        </w:rPr>
        <w:t>száma</w:t>
      </w:r>
      <w:proofErr w:type="gramEnd"/>
      <w:r w:rsidRPr="00B76DA6">
        <w:rPr>
          <w:b/>
          <w:sz w:val="24"/>
          <w:szCs w:val="24"/>
          <w:u w:val="single"/>
        </w:rPr>
        <w:tab/>
      </w:r>
      <w:r w:rsidRPr="00B76DA6">
        <w:rPr>
          <w:b/>
          <w:sz w:val="24"/>
          <w:szCs w:val="24"/>
          <w:u w:val="single"/>
        </w:rPr>
        <w:tab/>
      </w:r>
      <w:r w:rsidRPr="00B76DA6">
        <w:rPr>
          <w:b/>
          <w:sz w:val="24"/>
          <w:szCs w:val="24"/>
          <w:u w:val="single"/>
        </w:rPr>
        <w:tab/>
        <w:t xml:space="preserve">                        megnevezése                                                         </w:t>
      </w:r>
      <w:r w:rsidRPr="00B76DA6">
        <w:rPr>
          <w:b/>
          <w:sz w:val="24"/>
          <w:szCs w:val="24"/>
          <w:u w:val="single"/>
        </w:rPr>
        <w:tab/>
      </w:r>
      <w:r w:rsidRPr="00B76DA6">
        <w:rPr>
          <w:b/>
          <w:sz w:val="24"/>
          <w:szCs w:val="24"/>
          <w:u w:val="single"/>
        </w:rPr>
        <w:tab/>
      </w:r>
    </w:p>
    <w:p w:rsidR="006478AD" w:rsidRPr="00B76DA6" w:rsidRDefault="006478AD" w:rsidP="006478AD">
      <w:pPr>
        <w:pStyle w:val="Nincstrkz"/>
        <w:ind w:left="-284" w:right="-284"/>
        <w:rPr>
          <w:sz w:val="24"/>
          <w:szCs w:val="24"/>
        </w:rPr>
      </w:pP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011130</w:t>
      </w:r>
      <w:r w:rsidRPr="001629F6">
        <w:rPr>
          <w:sz w:val="24"/>
          <w:szCs w:val="24"/>
        </w:rPr>
        <w:tab/>
        <w:t xml:space="preserve">Önkormányzatok és Önkormányzati hivatalok jogalkotó és általános igazgatási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                 </w:t>
      </w:r>
      <w:proofErr w:type="gramStart"/>
      <w:r w:rsidRPr="001629F6">
        <w:rPr>
          <w:sz w:val="24"/>
          <w:szCs w:val="24"/>
        </w:rPr>
        <w:t>tevékenysége</w:t>
      </w:r>
      <w:proofErr w:type="gramEnd"/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013320</w:t>
      </w:r>
      <w:r w:rsidRPr="001629F6">
        <w:rPr>
          <w:sz w:val="24"/>
          <w:szCs w:val="24"/>
        </w:rPr>
        <w:tab/>
        <w:t>Köztemető-fenntartás és – működtetés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013350 </w:t>
      </w:r>
      <w:r w:rsidRPr="001629F6">
        <w:rPr>
          <w:sz w:val="24"/>
          <w:szCs w:val="24"/>
        </w:rPr>
        <w:tab/>
        <w:t xml:space="preserve">Az önkormányzati vagyonnal való gazdálkodással kapcsolatos feladatok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016010 </w:t>
      </w:r>
      <w:r w:rsidRPr="001629F6">
        <w:rPr>
          <w:sz w:val="24"/>
          <w:szCs w:val="24"/>
        </w:rPr>
        <w:tab/>
        <w:t xml:space="preserve">Országgyűlési, önkormányzati és európai parlamenti képvelő választásokhoz kapcsolódó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                 </w:t>
      </w:r>
      <w:proofErr w:type="gramStart"/>
      <w:r w:rsidRPr="001629F6">
        <w:rPr>
          <w:sz w:val="24"/>
          <w:szCs w:val="24"/>
        </w:rPr>
        <w:t>tevékenységek</w:t>
      </w:r>
      <w:proofErr w:type="gramEnd"/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016020</w:t>
      </w:r>
      <w:r w:rsidRPr="001629F6">
        <w:rPr>
          <w:sz w:val="24"/>
          <w:szCs w:val="24"/>
        </w:rPr>
        <w:tab/>
        <w:t>Országos és helyi népszavazással kapcsolatos tevékenységek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018010 </w:t>
      </w:r>
      <w:r w:rsidRPr="001629F6">
        <w:rPr>
          <w:sz w:val="24"/>
          <w:szCs w:val="24"/>
        </w:rPr>
        <w:tab/>
        <w:t>Önkormányzatok elszámolásai a központi költségvetéssel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018020 </w:t>
      </w:r>
      <w:r w:rsidRPr="001629F6">
        <w:rPr>
          <w:sz w:val="24"/>
          <w:szCs w:val="24"/>
        </w:rPr>
        <w:tab/>
        <w:t>Központi költségvetési befizetések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018030 </w:t>
      </w:r>
      <w:r w:rsidRPr="001629F6">
        <w:rPr>
          <w:sz w:val="24"/>
          <w:szCs w:val="24"/>
        </w:rPr>
        <w:tab/>
        <w:t>Támogatási célú finanszírozási műveletek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041231 </w:t>
      </w:r>
      <w:r w:rsidRPr="001629F6">
        <w:rPr>
          <w:sz w:val="24"/>
          <w:szCs w:val="24"/>
        </w:rPr>
        <w:tab/>
        <w:t xml:space="preserve">Rövid időtartamú közfoglalkoztatás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041232 </w:t>
      </w:r>
      <w:r w:rsidRPr="001629F6">
        <w:rPr>
          <w:sz w:val="24"/>
          <w:szCs w:val="24"/>
        </w:rPr>
        <w:tab/>
        <w:t xml:space="preserve">Start- </w:t>
      </w:r>
      <w:proofErr w:type="gramStart"/>
      <w:r w:rsidRPr="001629F6">
        <w:rPr>
          <w:sz w:val="24"/>
          <w:szCs w:val="24"/>
        </w:rPr>
        <w:t>munka program</w:t>
      </w:r>
      <w:proofErr w:type="gramEnd"/>
      <w:r w:rsidRPr="001629F6">
        <w:rPr>
          <w:sz w:val="24"/>
          <w:szCs w:val="24"/>
        </w:rPr>
        <w:t xml:space="preserve">  - Téli közfoglalkoztatás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041233 </w:t>
      </w:r>
      <w:r w:rsidRPr="001629F6">
        <w:rPr>
          <w:sz w:val="24"/>
          <w:szCs w:val="24"/>
        </w:rPr>
        <w:tab/>
        <w:t>Hosszabb időtartamú közfoglalkoztatás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041237 </w:t>
      </w:r>
      <w:r w:rsidRPr="001629F6">
        <w:rPr>
          <w:sz w:val="24"/>
          <w:szCs w:val="24"/>
        </w:rPr>
        <w:tab/>
        <w:t>Közfoglalkoztatási mintaprogram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045120 </w:t>
      </w:r>
      <w:r w:rsidRPr="001629F6">
        <w:rPr>
          <w:sz w:val="24"/>
          <w:szCs w:val="24"/>
        </w:rPr>
        <w:tab/>
        <w:t>Út, autópálya építése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045160</w:t>
      </w:r>
      <w:r w:rsidRPr="001629F6">
        <w:rPr>
          <w:sz w:val="24"/>
          <w:szCs w:val="24"/>
        </w:rPr>
        <w:tab/>
        <w:t>Közutak, hidak, alagutak üzemeltetése, fenntartása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045161 </w:t>
      </w:r>
      <w:r w:rsidRPr="001629F6">
        <w:rPr>
          <w:sz w:val="24"/>
          <w:szCs w:val="24"/>
        </w:rPr>
        <w:tab/>
        <w:t>Kerékpárutak üzemeltetése, fenntartása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047120</w:t>
      </w:r>
      <w:r w:rsidRPr="001629F6">
        <w:rPr>
          <w:sz w:val="24"/>
          <w:szCs w:val="24"/>
        </w:rPr>
        <w:tab/>
        <w:t>Piac üzemeltetése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047410</w:t>
      </w:r>
      <w:r w:rsidRPr="001629F6">
        <w:rPr>
          <w:sz w:val="24"/>
          <w:szCs w:val="24"/>
        </w:rPr>
        <w:tab/>
        <w:t>Ár – és belvízvédelemmel összefüggő tevékenységek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047320 </w:t>
      </w:r>
      <w:r w:rsidRPr="001629F6">
        <w:rPr>
          <w:sz w:val="24"/>
          <w:szCs w:val="24"/>
        </w:rPr>
        <w:tab/>
        <w:t>Turizmusfejlesztési támogatások és tevékenységek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061030</w:t>
      </w:r>
      <w:r w:rsidRPr="001629F6">
        <w:rPr>
          <w:sz w:val="24"/>
          <w:szCs w:val="24"/>
        </w:rPr>
        <w:tab/>
        <w:t xml:space="preserve"> Lakáshoz jutást segítő támogatások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062020 </w:t>
      </w:r>
      <w:r w:rsidRPr="001629F6">
        <w:rPr>
          <w:sz w:val="24"/>
          <w:szCs w:val="24"/>
        </w:rPr>
        <w:tab/>
        <w:t>Településfejlesztési projektek és támogatásuk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064010 </w:t>
      </w:r>
      <w:r w:rsidRPr="001629F6">
        <w:rPr>
          <w:sz w:val="24"/>
          <w:szCs w:val="24"/>
        </w:rPr>
        <w:tab/>
        <w:t>Közvilágítás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066010</w:t>
      </w:r>
      <w:r w:rsidRPr="001629F6">
        <w:rPr>
          <w:sz w:val="24"/>
          <w:szCs w:val="24"/>
        </w:rPr>
        <w:tab/>
        <w:t>Zöldterület-kezelés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066020</w:t>
      </w:r>
      <w:r w:rsidRPr="001629F6">
        <w:rPr>
          <w:sz w:val="24"/>
          <w:szCs w:val="24"/>
        </w:rPr>
        <w:tab/>
        <w:t xml:space="preserve">Város-, községgazdálkodási egyéb szolgáltatások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072111 </w:t>
      </w:r>
      <w:r w:rsidRPr="001629F6">
        <w:rPr>
          <w:sz w:val="24"/>
          <w:szCs w:val="24"/>
        </w:rPr>
        <w:tab/>
        <w:t>Háziorvosi alapellátás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072112 </w:t>
      </w:r>
      <w:r w:rsidRPr="001629F6">
        <w:rPr>
          <w:sz w:val="24"/>
          <w:szCs w:val="24"/>
        </w:rPr>
        <w:tab/>
        <w:t>Háziorvosi ügyeleti ellátás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072311 </w:t>
      </w:r>
      <w:r w:rsidRPr="001629F6">
        <w:rPr>
          <w:sz w:val="24"/>
          <w:szCs w:val="24"/>
        </w:rPr>
        <w:tab/>
        <w:t>Fogorvosi alapellátás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074031 </w:t>
      </w:r>
      <w:r w:rsidRPr="001629F6">
        <w:rPr>
          <w:sz w:val="24"/>
          <w:szCs w:val="24"/>
        </w:rPr>
        <w:tab/>
        <w:t xml:space="preserve">Család és nővédelmi egészségügyi gondozás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074032</w:t>
      </w:r>
      <w:r w:rsidRPr="001629F6">
        <w:rPr>
          <w:sz w:val="24"/>
          <w:szCs w:val="24"/>
        </w:rPr>
        <w:tab/>
        <w:t xml:space="preserve">Ifjúsági-egészségügyi gondozás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081030</w:t>
      </w:r>
      <w:r w:rsidRPr="001629F6">
        <w:rPr>
          <w:sz w:val="24"/>
          <w:szCs w:val="24"/>
        </w:rPr>
        <w:tab/>
        <w:t>Sportlétesítmények, edzőtáborok működtetése és fejlesztése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082044</w:t>
      </w:r>
      <w:r w:rsidRPr="001629F6">
        <w:rPr>
          <w:sz w:val="24"/>
          <w:szCs w:val="24"/>
        </w:rPr>
        <w:tab/>
        <w:t>Könyvtári szolgáltatások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 xml:space="preserve">082091 </w:t>
      </w:r>
      <w:r w:rsidRPr="001629F6">
        <w:rPr>
          <w:sz w:val="24"/>
          <w:szCs w:val="24"/>
        </w:rPr>
        <w:tab/>
        <w:t xml:space="preserve">Közművelődés - közösségi és társadalmi részvétel fejlesztése 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104044</w:t>
      </w:r>
      <w:r w:rsidRPr="001629F6">
        <w:rPr>
          <w:sz w:val="24"/>
          <w:szCs w:val="24"/>
        </w:rPr>
        <w:tab/>
        <w:t>Biztos Kezdet Gyerekház</w:t>
      </w:r>
    </w:p>
    <w:p w:rsidR="006478AD" w:rsidRPr="001629F6" w:rsidRDefault="006478AD" w:rsidP="006478AD">
      <w:pPr>
        <w:pStyle w:val="Nincstrkz"/>
        <w:ind w:left="-284" w:right="-284"/>
        <w:rPr>
          <w:sz w:val="24"/>
          <w:szCs w:val="24"/>
        </w:rPr>
      </w:pPr>
      <w:r w:rsidRPr="001629F6">
        <w:rPr>
          <w:sz w:val="24"/>
          <w:szCs w:val="24"/>
        </w:rPr>
        <w:t>107060</w:t>
      </w:r>
      <w:r w:rsidRPr="001629F6">
        <w:rPr>
          <w:sz w:val="24"/>
          <w:szCs w:val="24"/>
        </w:rPr>
        <w:tab/>
        <w:t>Egyéb szociális pénzbeli és természetbeni ellátások, támogatások</w:t>
      </w:r>
    </w:p>
    <w:p w:rsidR="006478AD" w:rsidRPr="001629F6" w:rsidRDefault="006478AD" w:rsidP="006478AD">
      <w:pPr>
        <w:pStyle w:val="Cmsor2"/>
        <w:spacing w:before="0" w:line="240" w:lineRule="auto"/>
        <w:ind w:left="-284"/>
        <w:rPr>
          <w:rFonts w:ascii="Times New Roman" w:hAnsi="Times New Roman"/>
          <w:b w:val="0"/>
          <w:color w:val="auto"/>
          <w:sz w:val="24"/>
          <w:szCs w:val="24"/>
        </w:rPr>
      </w:pPr>
      <w:r w:rsidRPr="001629F6">
        <w:rPr>
          <w:rFonts w:ascii="Times New Roman" w:hAnsi="Times New Roman"/>
          <w:b w:val="0"/>
          <w:color w:val="auto"/>
          <w:sz w:val="24"/>
          <w:szCs w:val="24"/>
        </w:rPr>
        <w:t>107080</w:t>
      </w:r>
      <w:r w:rsidRPr="001629F6">
        <w:rPr>
          <w:rFonts w:ascii="Times New Roman" w:hAnsi="Times New Roman"/>
          <w:b w:val="0"/>
          <w:color w:val="auto"/>
          <w:sz w:val="24"/>
          <w:szCs w:val="24"/>
        </w:rPr>
        <w:tab/>
        <w:t>Esélyegyenlőség elősegítését célzó tevékenységek és programok</w:t>
      </w:r>
    </w:p>
    <w:p w:rsidR="006478AD" w:rsidRPr="001629F6" w:rsidRDefault="006478AD" w:rsidP="006478AD">
      <w:pPr>
        <w:pStyle w:val="Cmsor2"/>
        <w:spacing w:before="0" w:line="240" w:lineRule="auto"/>
        <w:ind w:left="-284"/>
        <w:rPr>
          <w:rFonts w:ascii="Times New Roman" w:hAnsi="Times New Roman"/>
          <w:b w:val="0"/>
          <w:color w:val="auto"/>
          <w:sz w:val="24"/>
          <w:szCs w:val="24"/>
        </w:rPr>
      </w:pPr>
      <w:r w:rsidRPr="001629F6">
        <w:rPr>
          <w:rFonts w:ascii="Times New Roman" w:hAnsi="Times New Roman"/>
          <w:b w:val="0"/>
          <w:color w:val="auto"/>
          <w:sz w:val="24"/>
          <w:szCs w:val="24"/>
          <w:lang w:eastAsia="hu-HU"/>
        </w:rPr>
        <w:t xml:space="preserve">900020 </w:t>
      </w:r>
      <w:r w:rsidRPr="001629F6">
        <w:rPr>
          <w:rFonts w:ascii="Times New Roman" w:hAnsi="Times New Roman"/>
          <w:b w:val="0"/>
          <w:color w:val="auto"/>
          <w:sz w:val="24"/>
          <w:szCs w:val="24"/>
          <w:lang w:eastAsia="hu-HU"/>
        </w:rPr>
        <w:tab/>
        <w:t>Önkormányzatok funkcióra nem sorolható bevételei államháztartáson kívülről</w:t>
      </w:r>
    </w:p>
    <w:p w:rsidR="007A5BAD" w:rsidRDefault="007A5BAD">
      <w:bookmarkStart w:id="0" w:name="_GoBack"/>
      <w:bookmarkEnd w:id="0"/>
    </w:p>
    <w:sectPr w:rsidR="007A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D"/>
    <w:rsid w:val="006478AD"/>
    <w:rsid w:val="007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C59AC-C644-4CCB-AE69-7B067D4C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8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478A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478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incstrkz">
    <w:name w:val="No Spacing"/>
    <w:uiPriority w:val="99"/>
    <w:qFormat/>
    <w:rsid w:val="006478A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</cp:revision>
  <dcterms:created xsi:type="dcterms:W3CDTF">2020-02-05T10:19:00Z</dcterms:created>
  <dcterms:modified xsi:type="dcterms:W3CDTF">2020-02-05T10:20:00Z</dcterms:modified>
</cp:coreProperties>
</file>