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A0" w:rsidRDefault="00980DA0" w:rsidP="00980DA0">
      <w:pPr>
        <w:jc w:val="center"/>
      </w:pPr>
      <w:bookmarkStart w:id="0" w:name="_GoBack"/>
      <w:r>
        <w:t>2. melléklet</w:t>
      </w:r>
    </w:p>
    <w:p w:rsidR="00980DA0" w:rsidRPr="00980DA0" w:rsidRDefault="00980DA0" w:rsidP="00980DA0">
      <w:pPr>
        <w:jc w:val="center"/>
      </w:pPr>
      <w:r w:rsidRPr="00980DA0">
        <w:t xml:space="preserve">Fehértó Község Önkormányzata Képviselő-testületének 6/2017. (XII. 15.) </w:t>
      </w:r>
      <w:r>
        <w:t>önkormányzati rendeletéhez</w:t>
      </w:r>
    </w:p>
    <w:bookmarkEnd w:id="0"/>
    <w:p w:rsidR="00980DA0" w:rsidRPr="00774993" w:rsidRDefault="00980DA0" w:rsidP="00980DA0">
      <w:pPr>
        <w:rPr>
          <w:b/>
        </w:rPr>
      </w:pPr>
      <w:r>
        <w:rPr>
          <w:b/>
        </w:rPr>
        <w:t xml:space="preserve">Fehértó </w:t>
      </w:r>
      <w:r w:rsidRPr="00774993">
        <w:rPr>
          <w:b/>
        </w:rPr>
        <w:t>község egyedi helyi védelem alatt álló é</w:t>
      </w:r>
      <w:r>
        <w:rPr>
          <w:b/>
        </w:rPr>
        <w:t>rtékei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802"/>
        <w:gridCol w:w="1813"/>
        <w:gridCol w:w="3483"/>
      </w:tblGrid>
      <w:tr w:rsidR="00980DA0" w:rsidRPr="00774993" w:rsidTr="0088061E">
        <w:tc>
          <w:tcPr>
            <w:tcW w:w="964" w:type="dxa"/>
            <w:shd w:val="clear" w:color="auto" w:fill="auto"/>
            <w:vAlign w:val="center"/>
          </w:tcPr>
          <w:p w:rsidR="00980DA0" w:rsidRPr="00774993" w:rsidRDefault="00980DA0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sorszám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980DA0" w:rsidRPr="00774993" w:rsidRDefault="00980DA0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Védett építmény megnevezése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80DA0" w:rsidRPr="00774993" w:rsidRDefault="00980DA0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 xml:space="preserve">Védett építmény telkének </w:t>
            </w:r>
            <w:proofErr w:type="spellStart"/>
            <w:r w:rsidRPr="00774993">
              <w:rPr>
                <w:b/>
              </w:rPr>
              <w:t>hrsz</w:t>
            </w:r>
            <w:proofErr w:type="spellEnd"/>
            <w:r w:rsidRPr="00774993">
              <w:rPr>
                <w:b/>
              </w:rPr>
              <w:t>-a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80DA0" w:rsidRPr="00774993" w:rsidRDefault="00980DA0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Védelem kiterjedése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1.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Kőkereszt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279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kőkereszt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2.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Fájdalmas szűzanya szobor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277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szobor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3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Szűz Márai szobor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258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szobor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4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Kőkereszt Zrínyi Miklós utca 21. szám előtt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112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kőkereszt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5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Kőkereszt a temetőben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49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kőkereszt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6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Szent Család szobor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08/16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szobor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7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Millenniumi kereszt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358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kereszt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8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 xml:space="preserve">Szent Háromság szobor 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05/52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pPr>
              <w:spacing w:after="0"/>
            </w:pPr>
            <w:r>
              <w:t>(restaurálás szükséges)</w:t>
            </w:r>
          </w:p>
          <w:p w:rsidR="00980DA0" w:rsidRDefault="00980DA0" w:rsidP="0088061E">
            <w:pPr>
              <w:spacing w:after="0"/>
            </w:pPr>
            <w:r>
              <w:t xml:space="preserve"> A szobor egész építményére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9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56/1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 xml:space="preserve">Az épület tömegére, nádas tetőre, homlokzataira, a nyílászáró osztásaira 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10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293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Az épület tömegére, nádas tetőre, homlokzataira, a nyílászáró osztásaira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11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328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 xml:space="preserve">Az épület tömegére, nádas tetőre, homlokzataira, a nyílászáró osztásaira 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12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147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Az épület tömegére, oromfalas homlokzatára, nyílászáró osztásaira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13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206/1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Az épület tömegére, oromfalas homlokzatára, nyílászáró osztásaira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14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Népi lakóház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192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Az épület tömegére, oromfalas homlokzatára, nyílászáró osztásaira</w:t>
            </w:r>
          </w:p>
        </w:tc>
      </w:tr>
      <w:tr w:rsidR="00980DA0" w:rsidTr="0088061E">
        <w:tc>
          <w:tcPr>
            <w:tcW w:w="964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15</w:t>
            </w:r>
          </w:p>
        </w:tc>
        <w:tc>
          <w:tcPr>
            <w:tcW w:w="2844" w:type="dxa"/>
            <w:shd w:val="clear" w:color="auto" w:fill="auto"/>
          </w:tcPr>
          <w:p w:rsidR="00980DA0" w:rsidRDefault="00980DA0" w:rsidP="0088061E">
            <w:r>
              <w:t>A templomkert idős hársfái</w:t>
            </w:r>
          </w:p>
        </w:tc>
        <w:tc>
          <w:tcPr>
            <w:tcW w:w="1835" w:type="dxa"/>
            <w:shd w:val="clear" w:color="auto" w:fill="auto"/>
          </w:tcPr>
          <w:p w:rsidR="00980DA0" w:rsidRDefault="00980DA0" w:rsidP="0088061E">
            <w:pPr>
              <w:jc w:val="center"/>
            </w:pPr>
            <w:r>
              <w:t>358</w:t>
            </w:r>
          </w:p>
        </w:tc>
        <w:tc>
          <w:tcPr>
            <w:tcW w:w="3543" w:type="dxa"/>
            <w:shd w:val="clear" w:color="auto" w:fill="auto"/>
          </w:tcPr>
          <w:p w:rsidR="00980DA0" w:rsidRDefault="00980DA0" w:rsidP="0088061E">
            <w:r>
              <w:t>A templomkert növényzetére</w:t>
            </w:r>
          </w:p>
        </w:tc>
      </w:tr>
    </w:tbl>
    <w:p w:rsidR="00980DA0" w:rsidRDefault="00980DA0" w:rsidP="00980DA0"/>
    <w:p w:rsidR="004A436B" w:rsidRDefault="004A436B"/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A0"/>
    <w:rsid w:val="004A436B"/>
    <w:rsid w:val="009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A81"/>
  <w15:chartTrackingRefBased/>
  <w15:docId w15:val="{5004A8DC-89CD-4ADE-A276-7D07BD9D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0DA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1</cp:revision>
  <dcterms:created xsi:type="dcterms:W3CDTF">2017-12-18T21:34:00Z</dcterms:created>
  <dcterms:modified xsi:type="dcterms:W3CDTF">2017-12-18T21:38:00Z</dcterms:modified>
</cp:coreProperties>
</file>