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>1</w:t>
      </w:r>
      <w:proofErr w:type="gramStart"/>
      <w:r>
        <w:rPr>
          <w:szCs w:val="24"/>
        </w:rPr>
        <w:t>.számú</w:t>
      </w:r>
      <w:proofErr w:type="gramEnd"/>
      <w:r>
        <w:rPr>
          <w:szCs w:val="24"/>
        </w:rPr>
        <w:t xml:space="preserve"> melléklet</w:t>
      </w: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jc w:val="center"/>
        <w:rPr>
          <w:b/>
          <w:szCs w:val="24"/>
        </w:rPr>
      </w:pPr>
      <w:r>
        <w:rPr>
          <w:b/>
          <w:szCs w:val="24"/>
        </w:rPr>
        <w:t xml:space="preserve">A piac és vásár területén alkalmazandó </w:t>
      </w:r>
    </w:p>
    <w:p w:rsidR="00EF4C8A" w:rsidRDefault="00EF4C8A" w:rsidP="00EF4C8A">
      <w:pPr>
        <w:pStyle w:val="Szvegtrzs2"/>
        <w:jc w:val="center"/>
        <w:rPr>
          <w:szCs w:val="24"/>
        </w:rPr>
      </w:pPr>
      <w:proofErr w:type="gramStart"/>
      <w:r>
        <w:rPr>
          <w:b/>
          <w:szCs w:val="24"/>
        </w:rPr>
        <w:t>helypénzdíjakról</w:t>
      </w:r>
      <w:proofErr w:type="gramEnd"/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numPr>
          <w:ilvl w:val="0"/>
          <w:numId w:val="1"/>
        </w:numPr>
        <w:rPr>
          <w:szCs w:val="24"/>
        </w:rPr>
      </w:pPr>
      <w:r>
        <w:rPr>
          <w:szCs w:val="24"/>
        </w:rPr>
        <w:t>Piacokon alkalmazandó díjtételek:</w:t>
      </w:r>
    </w:p>
    <w:p w:rsidR="00EF4C8A" w:rsidRDefault="00EF4C8A" w:rsidP="00EF4C8A">
      <w:pPr>
        <w:pStyle w:val="Szvegtrzs2"/>
        <w:ind w:left="375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.) őstermelők (négyzetmétertől függetlenül)          </w:t>
      </w:r>
      <w:r>
        <w:rPr>
          <w:szCs w:val="24"/>
        </w:rPr>
        <w:tab/>
        <w:t xml:space="preserve">    55.-  Ft/m2/nap</w:t>
      </w:r>
    </w:p>
    <w:p w:rsidR="00EF4C8A" w:rsidRDefault="00EF4C8A" w:rsidP="00EF4C8A">
      <w:pPr>
        <w:pStyle w:val="Szvegtrzs2"/>
        <w:ind w:left="375"/>
        <w:rPr>
          <w:szCs w:val="24"/>
        </w:rPr>
      </w:pPr>
      <w:r>
        <w:rPr>
          <w:szCs w:val="24"/>
        </w:rPr>
        <w:t xml:space="preserve">     </w:t>
      </w:r>
      <w:proofErr w:type="gramStart"/>
      <w:r>
        <w:rPr>
          <w:szCs w:val="24"/>
        </w:rPr>
        <w:t>vagy</w:t>
      </w:r>
      <w:proofErr w:type="gram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2200.-  Ft/hó,</w:t>
      </w:r>
    </w:p>
    <w:p w:rsidR="00EF4C8A" w:rsidRDefault="00EF4C8A" w:rsidP="00EF4C8A">
      <w:pPr>
        <w:pStyle w:val="Szvegtrzs2"/>
        <w:ind w:left="375"/>
        <w:rPr>
          <w:szCs w:val="24"/>
        </w:rPr>
      </w:pPr>
      <w:r>
        <w:rPr>
          <w:szCs w:val="24"/>
        </w:rPr>
        <w:t xml:space="preserve">b.) kirakodó árusok (négyzetmétertől függetlenül)  </w:t>
      </w:r>
      <w:r>
        <w:rPr>
          <w:szCs w:val="24"/>
        </w:rPr>
        <w:tab/>
        <w:t xml:space="preserve">  130.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/m/nap</w:t>
      </w:r>
    </w:p>
    <w:p w:rsidR="00EF4C8A" w:rsidRDefault="00EF4C8A" w:rsidP="00EF4C8A">
      <w:pPr>
        <w:pStyle w:val="Szvegtrzs2"/>
        <w:ind w:left="375"/>
        <w:rPr>
          <w:szCs w:val="24"/>
        </w:rPr>
      </w:pPr>
      <w:proofErr w:type="gramStart"/>
      <w:r>
        <w:rPr>
          <w:szCs w:val="24"/>
        </w:rPr>
        <w:t>c.</w:t>
      </w:r>
      <w:proofErr w:type="gramEnd"/>
      <w:r>
        <w:rPr>
          <w:szCs w:val="24"/>
        </w:rPr>
        <w:t xml:space="preserve">) közterületen árusítók, mozgóárusok, gépjárműről árufélére tekintet nélkül (négyzetmétertől függetlenül)                                  </w:t>
      </w:r>
      <w:r>
        <w:rPr>
          <w:szCs w:val="24"/>
        </w:rPr>
        <w:tab/>
        <w:t xml:space="preserve">  550.-  Ft/db/nap</w:t>
      </w: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vásár esetén alkalmazandó díjtételek: </w:t>
      </w:r>
    </w:p>
    <w:p w:rsidR="00EF4C8A" w:rsidRDefault="00EF4C8A" w:rsidP="00EF4C8A">
      <w:pPr>
        <w:pStyle w:val="Szvegtrzs2"/>
        <w:numPr>
          <w:ilvl w:val="0"/>
          <w:numId w:val="2"/>
        </w:numPr>
        <w:rPr>
          <w:szCs w:val="24"/>
        </w:rPr>
      </w:pPr>
      <w:r>
        <w:rPr>
          <w:szCs w:val="24"/>
        </w:rPr>
        <w:t>állatok után darabonként:</w:t>
      </w:r>
    </w:p>
    <w:p w:rsidR="00EF4C8A" w:rsidRDefault="00EF4C8A" w:rsidP="00EF4C8A">
      <w:pPr>
        <w:pStyle w:val="Szvegtrzs2"/>
        <w:ind w:left="735"/>
        <w:rPr>
          <w:szCs w:val="24"/>
        </w:rPr>
      </w:pPr>
      <w:r>
        <w:rPr>
          <w:szCs w:val="24"/>
        </w:rPr>
        <w:t xml:space="preserve">- ló, szarvasmarha, szamár, öszvér stb.:                </w:t>
      </w:r>
      <w:r>
        <w:rPr>
          <w:szCs w:val="24"/>
        </w:rPr>
        <w:tab/>
        <w:t xml:space="preserve">  110.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ind w:left="735"/>
        <w:rPr>
          <w:szCs w:val="24"/>
        </w:rPr>
      </w:pPr>
      <w:r>
        <w:rPr>
          <w:szCs w:val="24"/>
        </w:rPr>
        <w:t xml:space="preserve">- csikó, borjú (1 évnél fiatalabb esetén):               </w:t>
      </w:r>
      <w:r>
        <w:rPr>
          <w:szCs w:val="24"/>
        </w:rPr>
        <w:tab/>
        <w:t xml:space="preserve">  110.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ind w:left="735"/>
        <w:rPr>
          <w:szCs w:val="24"/>
        </w:rPr>
      </w:pPr>
      <w:r>
        <w:rPr>
          <w:szCs w:val="24"/>
        </w:rPr>
        <w:t xml:space="preserve">- sertés 50 kg-tól felfelé:                                       </w:t>
      </w:r>
      <w:r>
        <w:rPr>
          <w:szCs w:val="24"/>
        </w:rPr>
        <w:tab/>
        <w:t xml:space="preserve">  110.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ind w:left="735"/>
        <w:rPr>
          <w:szCs w:val="24"/>
        </w:rPr>
      </w:pPr>
      <w:r>
        <w:rPr>
          <w:szCs w:val="24"/>
        </w:rPr>
        <w:t xml:space="preserve">- malac, kecske, juh:                                              </w:t>
      </w:r>
      <w:r>
        <w:rPr>
          <w:szCs w:val="24"/>
        </w:rPr>
        <w:tab/>
        <w:t xml:space="preserve">    55.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  - pulyka, liba, kacsa, nyúl és egyéb apró állatok:  </w:t>
      </w:r>
      <w:r>
        <w:rPr>
          <w:szCs w:val="24"/>
        </w:rPr>
        <w:tab/>
        <w:t xml:space="preserve">    35.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b.) járművek helyfoglalási díja:                    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gramStart"/>
      <w:r>
        <w:rPr>
          <w:szCs w:val="24"/>
        </w:rPr>
        <w:t xml:space="preserve">tehergépkocsi                                                      </w:t>
      </w:r>
      <w:r>
        <w:rPr>
          <w:szCs w:val="24"/>
        </w:rPr>
        <w:tab/>
        <w:t xml:space="preserve">  330.</w:t>
      </w:r>
      <w:proofErr w:type="gramEnd"/>
      <w:r>
        <w:rPr>
          <w:szCs w:val="24"/>
        </w:rPr>
        <w:t>- Ft/db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spellStart"/>
      <w:r>
        <w:rPr>
          <w:szCs w:val="24"/>
        </w:rPr>
        <w:t>lovaskocsi</w:t>
      </w:r>
      <w:proofErr w:type="spellEnd"/>
      <w:r>
        <w:rPr>
          <w:szCs w:val="24"/>
        </w:rPr>
        <w:t xml:space="preserve">                                                           </w:t>
      </w:r>
      <w:r>
        <w:rPr>
          <w:szCs w:val="24"/>
        </w:rPr>
        <w:tab/>
        <w:t xml:space="preserve">  220.</w:t>
      </w:r>
      <w:proofErr w:type="gramStart"/>
      <w:r>
        <w:rPr>
          <w:szCs w:val="24"/>
        </w:rPr>
        <w:t>-  Ft</w:t>
      </w:r>
      <w:proofErr w:type="gramEnd"/>
      <w:r>
        <w:rPr>
          <w:szCs w:val="24"/>
        </w:rPr>
        <w:t>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gramStart"/>
      <w:r>
        <w:rPr>
          <w:szCs w:val="24"/>
        </w:rPr>
        <w:t xml:space="preserve">személygépkocsi                                                 </w:t>
      </w:r>
      <w:r>
        <w:rPr>
          <w:szCs w:val="24"/>
        </w:rPr>
        <w:tab/>
        <w:t xml:space="preserve">  110.</w:t>
      </w:r>
      <w:proofErr w:type="gramEnd"/>
      <w:r>
        <w:rPr>
          <w:szCs w:val="24"/>
        </w:rPr>
        <w:t>- Ft/db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személygépkocsi </w:t>
      </w:r>
      <w:proofErr w:type="gramStart"/>
      <w:r>
        <w:rPr>
          <w:szCs w:val="24"/>
        </w:rPr>
        <w:t xml:space="preserve">utánfutóval                              </w:t>
      </w:r>
      <w:r>
        <w:rPr>
          <w:szCs w:val="24"/>
        </w:rPr>
        <w:tab/>
        <w:t xml:space="preserve">  110.</w:t>
      </w:r>
      <w:proofErr w:type="gramEnd"/>
      <w:r>
        <w:rPr>
          <w:szCs w:val="24"/>
        </w:rPr>
        <w:t>- Ft/db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gramStart"/>
      <w:r>
        <w:rPr>
          <w:szCs w:val="24"/>
        </w:rPr>
        <w:t xml:space="preserve">munkagép                                                            </w:t>
      </w:r>
      <w:r>
        <w:rPr>
          <w:szCs w:val="24"/>
        </w:rPr>
        <w:tab/>
        <w:t xml:space="preserve">  110.</w:t>
      </w:r>
      <w:proofErr w:type="gramEnd"/>
      <w:r>
        <w:rPr>
          <w:szCs w:val="24"/>
        </w:rPr>
        <w:t>- Ft/db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gramStart"/>
      <w:r>
        <w:rPr>
          <w:szCs w:val="24"/>
        </w:rPr>
        <w:t xml:space="preserve">utánfutó                                                                 </w:t>
      </w:r>
      <w:r>
        <w:rPr>
          <w:szCs w:val="24"/>
        </w:rPr>
        <w:tab/>
        <w:t xml:space="preserve">    55.</w:t>
      </w:r>
      <w:proofErr w:type="gramEnd"/>
      <w:r>
        <w:rPr>
          <w:szCs w:val="24"/>
        </w:rPr>
        <w:t>- Ft/db</w:t>
      </w:r>
    </w:p>
    <w:p w:rsidR="00EF4C8A" w:rsidRDefault="00EF4C8A" w:rsidP="00EF4C8A">
      <w:pPr>
        <w:pStyle w:val="Szvegtrzs2"/>
        <w:rPr>
          <w:szCs w:val="24"/>
        </w:rPr>
      </w:pPr>
      <w:r>
        <w:rPr>
          <w:szCs w:val="24"/>
        </w:rPr>
        <w:t xml:space="preserve">          - </w:t>
      </w:r>
      <w:proofErr w:type="gramStart"/>
      <w:r>
        <w:rPr>
          <w:szCs w:val="24"/>
        </w:rPr>
        <w:t xml:space="preserve">kézikocsi                                                               </w:t>
      </w:r>
      <w:r>
        <w:rPr>
          <w:szCs w:val="24"/>
        </w:rPr>
        <w:tab/>
        <w:t xml:space="preserve">    35</w:t>
      </w:r>
      <w:proofErr w:type="gramEnd"/>
      <w:r>
        <w:rPr>
          <w:szCs w:val="24"/>
        </w:rPr>
        <w:t>.- Ft/db</w:t>
      </w: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rPr>
          <w:szCs w:val="24"/>
        </w:rPr>
      </w:pPr>
    </w:p>
    <w:p w:rsidR="00EF4C8A" w:rsidRDefault="00EF4C8A" w:rsidP="00EF4C8A">
      <w:pPr>
        <w:pStyle w:val="Szvegtrzs2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helyhasználat, helyfoglalás: </w:t>
      </w:r>
    </w:p>
    <w:p w:rsidR="00EF4C8A" w:rsidRDefault="00EF4C8A" w:rsidP="00EF4C8A">
      <w:pPr>
        <w:pStyle w:val="Szvegtrzs2"/>
        <w:numPr>
          <w:ilvl w:val="0"/>
          <w:numId w:val="4"/>
        </w:numPr>
        <w:rPr>
          <w:szCs w:val="24"/>
        </w:rPr>
      </w:pPr>
      <w:r>
        <w:rPr>
          <w:szCs w:val="24"/>
        </w:rPr>
        <w:t>pecsenyesütők, italmérők, mutatványosok,</w:t>
      </w:r>
    </w:p>
    <w:p w:rsidR="00EF4C8A" w:rsidRDefault="00EF4C8A" w:rsidP="00EF4C8A">
      <w:pPr>
        <w:pStyle w:val="Szvegtrzs2"/>
        <w:ind w:left="720"/>
        <w:rPr>
          <w:szCs w:val="24"/>
        </w:rPr>
      </w:pPr>
      <w:proofErr w:type="gramStart"/>
      <w:r>
        <w:rPr>
          <w:szCs w:val="24"/>
        </w:rPr>
        <w:t>kisiparosok</w:t>
      </w:r>
      <w:proofErr w:type="gramEnd"/>
      <w:r>
        <w:rPr>
          <w:szCs w:val="24"/>
        </w:rPr>
        <w:t>, kereskedők által sátrakkal elfoglalt</w:t>
      </w:r>
    </w:p>
    <w:p w:rsidR="00EF4C8A" w:rsidRDefault="00EF4C8A" w:rsidP="00EF4C8A">
      <w:pPr>
        <w:pStyle w:val="Szvegtrzs2"/>
        <w:ind w:left="720"/>
        <w:rPr>
          <w:szCs w:val="24"/>
        </w:rPr>
      </w:pPr>
      <w:proofErr w:type="gramStart"/>
      <w:r>
        <w:rPr>
          <w:szCs w:val="24"/>
        </w:rPr>
        <w:t>terület</w:t>
      </w:r>
      <w:proofErr w:type="gramEnd"/>
      <w:r>
        <w:rPr>
          <w:szCs w:val="24"/>
        </w:rPr>
        <w:t xml:space="preserve"> után esetenként és sátranként 15 m2-ig     </w:t>
      </w:r>
      <w:r>
        <w:rPr>
          <w:szCs w:val="24"/>
        </w:rPr>
        <w:tab/>
        <w:t xml:space="preserve">  2200.- Ft.</w:t>
      </w:r>
    </w:p>
    <w:p w:rsidR="00EF4C8A" w:rsidRDefault="00EF4C8A" w:rsidP="00EF4C8A">
      <w:pPr>
        <w:pStyle w:val="Szvegtrzs2"/>
        <w:ind w:left="720"/>
        <w:rPr>
          <w:szCs w:val="24"/>
        </w:rPr>
      </w:pPr>
      <w:r>
        <w:rPr>
          <w:szCs w:val="24"/>
        </w:rPr>
        <w:t xml:space="preserve"> 15 m2 </w:t>
      </w:r>
      <w:proofErr w:type="gramStart"/>
      <w:r>
        <w:rPr>
          <w:szCs w:val="24"/>
        </w:rPr>
        <w:t xml:space="preserve">felett                                                          </w:t>
      </w:r>
      <w:r>
        <w:rPr>
          <w:szCs w:val="24"/>
        </w:rPr>
        <w:tab/>
        <w:t xml:space="preserve">  4400.</w:t>
      </w:r>
      <w:proofErr w:type="gramEnd"/>
      <w:r>
        <w:rPr>
          <w:szCs w:val="24"/>
        </w:rPr>
        <w:t>- Ft.</w:t>
      </w:r>
    </w:p>
    <w:p w:rsidR="00EF4C8A" w:rsidRDefault="00EF4C8A" w:rsidP="00EF4C8A">
      <w:pPr>
        <w:pStyle w:val="Szvegtrzs2"/>
        <w:rPr>
          <w:szCs w:val="24"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F57B2"/>
    <w:multiLevelType w:val="singleLevel"/>
    <w:tmpl w:val="3A88DC8C"/>
    <w:lvl w:ilvl="0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</w:lvl>
  </w:abstractNum>
  <w:abstractNum w:abstractNumId="1" w15:restartNumberingAfterBreak="0">
    <w:nsid w:val="30D8020C"/>
    <w:multiLevelType w:val="singleLevel"/>
    <w:tmpl w:val="46F81A84"/>
    <w:lvl w:ilvl="0">
      <w:start w:val="3"/>
      <w:numFmt w:val="lowerLetter"/>
      <w:lvlText w:val="%1.)"/>
      <w:lvlJc w:val="left"/>
      <w:pPr>
        <w:tabs>
          <w:tab w:val="num" w:pos="735"/>
        </w:tabs>
        <w:ind w:left="735" w:hanging="360"/>
      </w:pPr>
    </w:lvl>
  </w:abstractNum>
  <w:abstractNum w:abstractNumId="2" w15:restartNumberingAfterBreak="0">
    <w:nsid w:val="717B503C"/>
    <w:multiLevelType w:val="singleLevel"/>
    <w:tmpl w:val="8EA6F67A"/>
    <w:lvl w:ilvl="0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779D19C3"/>
    <w:multiLevelType w:val="singleLevel"/>
    <w:tmpl w:val="22405A9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3"/>
    </w:lvlOverride>
  </w:num>
  <w:num w:numId="4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99"/>
    <w:rsid w:val="00A25949"/>
    <w:rsid w:val="00EF4C8A"/>
    <w:rsid w:val="00F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5D6D-7147-4DF6-998C-594286BA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EF4C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EF4C8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3</cp:revision>
  <dcterms:created xsi:type="dcterms:W3CDTF">2018-07-02T14:10:00Z</dcterms:created>
  <dcterms:modified xsi:type="dcterms:W3CDTF">2018-07-02T14:10:00Z</dcterms:modified>
</cp:coreProperties>
</file>