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4111"/>
        <w:gridCol w:w="1025"/>
      </w:tblGrid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Az önkormányzat költségvetési mérlege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ezer Ft</w:t>
            </w:r>
          </w:p>
        </w:tc>
      </w:tr>
      <w:tr w:rsidR="008C33B4" w:rsidRPr="008C33B4" w:rsidTr="008C33B4">
        <w:trPr>
          <w:trHeight w:val="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BEVÉTEL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8C33B4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KIADÁS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16"/>
                <w:szCs w:val="16"/>
              </w:rPr>
            </w:pPr>
            <w:r w:rsidRPr="008C33B4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115891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24782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4815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8C33B4">
              <w:rPr>
                <w:rFonts w:eastAsia="Times New Roman"/>
                <w:b w:val="0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8C33B4">
              <w:rPr>
                <w:rFonts w:eastAsia="Times New Roman"/>
                <w:b w:val="0"/>
                <w:sz w:val="16"/>
                <w:szCs w:val="16"/>
              </w:rPr>
              <w:t>államháztarttáson</w:t>
            </w:r>
            <w:proofErr w:type="spellEnd"/>
            <w:r w:rsidRPr="008C33B4">
              <w:rPr>
                <w:rFonts w:eastAsia="Times New Roman"/>
                <w:b w:val="0"/>
                <w:sz w:val="16"/>
                <w:szCs w:val="16"/>
              </w:rPr>
              <w:t xml:space="preserve"> belülről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23557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3430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 xml:space="preserve">Egyéb működési célú kiadás </w:t>
            </w:r>
            <w:proofErr w:type="gramStart"/>
            <w:r w:rsidRPr="008C33B4">
              <w:rPr>
                <w:rFonts w:eastAsia="Times New Roman"/>
                <w:b w:val="0"/>
                <w:sz w:val="24"/>
                <w:szCs w:val="24"/>
              </w:rPr>
              <w:t>( tartalék</w:t>
            </w:r>
            <w:proofErr w:type="gramEnd"/>
            <w:r w:rsidRPr="008C33B4">
              <w:rPr>
                <w:rFonts w:eastAsia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proofErr w:type="spellStart"/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Müködési</w:t>
            </w:r>
            <w:proofErr w:type="spellEnd"/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4806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ebből-Egyéb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működési célú támogatások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államh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>. belülre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5655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8C33B4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       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-Egyéb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múködési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célú támogatás államháztartáson kívülre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1350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46080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Óvoda finanszírozása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29566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124127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135865</w:t>
            </w: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-11738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11738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Működési finanszírozási bevételek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11738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135865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135865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bevétel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Felhalmozási költségvetési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8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</w:rPr>
            </w:pPr>
            <w:r w:rsidRPr="008C33B4">
              <w:rPr>
                <w:rFonts w:eastAsia="Times New Roman"/>
                <w:bCs/>
                <w:color w:val="000000"/>
              </w:rPr>
              <w:t>Felhalmozási Költségvetési bevételek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</w:rPr>
            </w:pPr>
            <w:proofErr w:type="gramStart"/>
            <w:r w:rsidRPr="008C33B4">
              <w:rPr>
                <w:rFonts w:eastAsia="Times New Roman"/>
                <w:bCs/>
              </w:rPr>
              <w:t>Felhalmozási  költségvetési</w:t>
            </w:r>
            <w:proofErr w:type="gramEnd"/>
            <w:r w:rsidRPr="008C33B4">
              <w:rPr>
                <w:rFonts w:eastAsia="Times New Roman"/>
                <w:bCs/>
              </w:rPr>
              <w:t xml:space="preserve"> kiadások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ind w:right="551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</w:tr>
      <w:tr w:rsidR="008C33B4" w:rsidRPr="008C33B4" w:rsidTr="008C33B4">
        <w:trPr>
          <w:trHeight w:val="33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bevételek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660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ÖSSZES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136525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ÖSSZES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136525</w:t>
            </w: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2014-03-07T11:49:00Z</dcterms:created>
  <dcterms:modified xsi:type="dcterms:W3CDTF">2014-03-07T11:49:00Z</dcterms:modified>
</cp:coreProperties>
</file>