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7F" w:rsidRPr="00296376" w:rsidRDefault="002C3C7F" w:rsidP="002C3C7F">
      <w:pPr>
        <w:suppressAutoHyphens w:val="0"/>
        <w:autoSpaceDE w:val="0"/>
        <w:autoSpaceDN w:val="0"/>
        <w:adjustRightInd w:val="0"/>
        <w:jc w:val="right"/>
        <w:textAlignment w:val="baseline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7. melléklet a 10/2017. (II.23.) önkormányzati rendelethez</w:t>
      </w:r>
    </w:p>
    <w:p w:rsidR="002C3C7F" w:rsidRPr="00296376" w:rsidRDefault="002C3C7F" w:rsidP="002C3C7F">
      <w:pPr>
        <w:suppressAutoHyphens w:val="0"/>
        <w:autoSpaceDE w:val="0"/>
        <w:autoSpaceDN w:val="0"/>
        <w:adjustRightInd w:val="0"/>
        <w:textAlignment w:val="baseline"/>
        <w:rPr>
          <w:b/>
          <w:bCs/>
          <w:sz w:val="24"/>
          <w:szCs w:val="24"/>
          <w:lang w:eastAsia="hu-HU"/>
        </w:rPr>
      </w:pPr>
    </w:p>
    <w:p w:rsidR="002C3C7F" w:rsidRPr="00296376" w:rsidRDefault="002C3C7F" w:rsidP="002C3C7F">
      <w:pPr>
        <w:suppressAutoHyphens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A belső ellenőrzés rendje</w:t>
      </w:r>
    </w:p>
    <w:p w:rsidR="002C3C7F" w:rsidRPr="00296376" w:rsidRDefault="002C3C7F" w:rsidP="002C3C7F">
      <w:pPr>
        <w:suppressAutoHyphens w:val="0"/>
        <w:autoSpaceDE w:val="0"/>
        <w:autoSpaceDN w:val="0"/>
        <w:adjustRightInd w:val="0"/>
        <w:textAlignment w:val="baseline"/>
        <w:rPr>
          <w:b/>
          <w:bCs/>
          <w:sz w:val="24"/>
          <w:szCs w:val="24"/>
          <w:lang w:eastAsia="hu-HU"/>
        </w:rPr>
      </w:pPr>
    </w:p>
    <w:p w:rsidR="002C3C7F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 xml:space="preserve">Az államháztartásról szóló 2011. évi CXCV. törvény (a továbbiakban Áht.), a végrehajtására kiadott 368/2011. (XII. 31.) Kormányrendelet, továbbá a költségvetési szervek belső kontrollrendszeréről és belső ellenőrzéséről szóló 370/2011. (XII. 31.) Korm. rendelet (a továbbiakban: </w:t>
      </w:r>
      <w:proofErr w:type="spellStart"/>
      <w:r w:rsidRPr="00296376">
        <w:rPr>
          <w:bCs/>
          <w:sz w:val="24"/>
          <w:szCs w:val="24"/>
          <w:lang w:eastAsia="hu-HU"/>
        </w:rPr>
        <w:t>Ber</w:t>
      </w:r>
      <w:proofErr w:type="spellEnd"/>
      <w:r w:rsidRPr="00296376">
        <w:rPr>
          <w:bCs/>
          <w:sz w:val="24"/>
          <w:szCs w:val="24"/>
          <w:lang w:eastAsia="hu-HU"/>
        </w:rPr>
        <w:t xml:space="preserve">.) alapján Balatonalmádi </w:t>
      </w:r>
      <w:proofErr w:type="gramStart"/>
      <w:r w:rsidRPr="00296376">
        <w:rPr>
          <w:bCs/>
          <w:sz w:val="24"/>
          <w:szCs w:val="24"/>
          <w:lang w:eastAsia="hu-HU"/>
        </w:rPr>
        <w:t>Város  Önkormányzata</w:t>
      </w:r>
      <w:proofErr w:type="gramEnd"/>
      <w:r w:rsidRPr="00296376">
        <w:rPr>
          <w:bCs/>
          <w:sz w:val="24"/>
          <w:szCs w:val="24"/>
          <w:lang w:eastAsia="hu-HU"/>
        </w:rPr>
        <w:t xml:space="preserve"> és az általa irányított költségvetési szervek és ellátott közfeladatok belső ellenőrzését külső erőforrás bevonásával látja el.</w:t>
      </w:r>
    </w:p>
    <w:p w:rsidR="002C3C7F" w:rsidRDefault="002C3C7F" w:rsidP="002C3C7F">
      <w:pPr>
        <w:suppressAutoHyphens w:val="0"/>
        <w:autoSpaceDE w:val="0"/>
        <w:autoSpaceDN w:val="0"/>
        <w:adjustRightInd w:val="0"/>
        <w:ind w:left="1080"/>
        <w:textAlignment w:val="baseline"/>
        <w:rPr>
          <w:bCs/>
          <w:sz w:val="24"/>
          <w:szCs w:val="24"/>
          <w:lang w:eastAsia="hu-HU"/>
        </w:rPr>
      </w:pPr>
    </w:p>
    <w:p w:rsidR="002C3C7F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>A belső ellenőrzési tevékenység független, belső ellenőri nyilvántartásba vett - s ezt évente igazoló - személy foglalkoztatását biztosító külső erőforrás (szervezet) bevonásával kerül ellátása.</w:t>
      </w:r>
    </w:p>
    <w:p w:rsidR="002C3C7F" w:rsidRDefault="002C3C7F" w:rsidP="002C3C7F">
      <w:pPr>
        <w:pStyle w:val="Listaszerbekezds"/>
        <w:rPr>
          <w:bCs/>
          <w:sz w:val="24"/>
          <w:szCs w:val="24"/>
          <w:lang w:eastAsia="hu-HU"/>
        </w:rPr>
      </w:pPr>
    </w:p>
    <w:p w:rsidR="002C3C7F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 xml:space="preserve">A feladatellátás részletes szabályait a Balatonalmádi Város Önkormányzata Belső Ellenőrzési Kézikönyve, Balatonalmádi Közös Önkormányzati Hivatal belső ellenőrzésével kapcsolatos </w:t>
      </w:r>
      <w:proofErr w:type="gramStart"/>
      <w:r w:rsidRPr="00296376">
        <w:rPr>
          <w:bCs/>
          <w:sz w:val="24"/>
          <w:szCs w:val="24"/>
          <w:lang w:eastAsia="hu-HU"/>
        </w:rPr>
        <w:t>szabályzatai  tartalmazzák</w:t>
      </w:r>
      <w:proofErr w:type="gramEnd"/>
      <w:r w:rsidRPr="00296376">
        <w:rPr>
          <w:bCs/>
          <w:sz w:val="24"/>
          <w:szCs w:val="24"/>
          <w:lang w:eastAsia="hu-HU"/>
        </w:rPr>
        <w:t>.</w:t>
      </w:r>
    </w:p>
    <w:p w:rsidR="002C3C7F" w:rsidRDefault="002C3C7F" w:rsidP="002C3C7F">
      <w:pPr>
        <w:pStyle w:val="Listaszerbekezds"/>
        <w:rPr>
          <w:bCs/>
          <w:sz w:val="24"/>
          <w:szCs w:val="24"/>
          <w:lang w:eastAsia="hu-HU"/>
        </w:rPr>
      </w:pPr>
    </w:p>
    <w:p w:rsidR="002C3C7F" w:rsidRPr="00F9206D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>A Magyarország helyi önkormányzatairól szóló 2011. évi CLXXXIX. Törvény alapján a jegyző köteles olyan pénzügyi irányítási és ellenőrzési rendszert működtetni, mely biztosítja a helyi önkormányzat rendelkezésére álló források szabályszerű, szabályozott, gazdaságos, hatékony és eredményes felhasználását.</w:t>
      </w:r>
    </w:p>
    <w:p w:rsidR="002C3C7F" w:rsidRPr="00F9206D" w:rsidRDefault="002C3C7F" w:rsidP="002C3C7F">
      <w:pPr>
        <w:pStyle w:val="Listaszerbekezds"/>
        <w:rPr>
          <w:bCs/>
          <w:sz w:val="24"/>
          <w:szCs w:val="24"/>
          <w:lang w:eastAsia="hu-HU"/>
        </w:rPr>
      </w:pPr>
    </w:p>
    <w:p w:rsidR="002C3C7F" w:rsidRPr="00F9206D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>Az Áht. 69.§ (2) bekezdés alapján a belső kontrollrendszer – beleértve a belső ellenőrzést – létrehozásáért, működtetéséért és fejlesztésért a költségvetési szerv vezetője felelős az államháztartásért felelős miniszter által közzétett módszertani útmutatók figyelembevételével.</w:t>
      </w:r>
    </w:p>
    <w:p w:rsidR="002C3C7F" w:rsidRPr="00F9206D" w:rsidRDefault="002C3C7F" w:rsidP="002C3C7F">
      <w:pPr>
        <w:pStyle w:val="Listaszerbekezds"/>
        <w:rPr>
          <w:bCs/>
          <w:sz w:val="24"/>
          <w:szCs w:val="24"/>
          <w:lang w:eastAsia="hu-HU"/>
        </w:rPr>
      </w:pPr>
    </w:p>
    <w:p w:rsidR="002C3C7F" w:rsidRPr="00F9206D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 xml:space="preserve">A fentiek és az Áht. 70.§ (1) bekezdés alapján a belső ellenőrzés kialakításáról, megfelelő működtetéséről és függetlenségének biztosításáról a jegyző, mint a költségvetési szerv vezetője köteles gondoskodni. </w:t>
      </w:r>
    </w:p>
    <w:p w:rsidR="002C3C7F" w:rsidRPr="00F9206D" w:rsidRDefault="002C3C7F" w:rsidP="002C3C7F">
      <w:pPr>
        <w:pStyle w:val="Listaszerbekezds"/>
        <w:rPr>
          <w:bCs/>
          <w:sz w:val="24"/>
          <w:szCs w:val="24"/>
          <w:lang w:eastAsia="hu-HU"/>
        </w:rPr>
      </w:pPr>
    </w:p>
    <w:p w:rsidR="002C3C7F" w:rsidRPr="00F9206D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 xml:space="preserve">A belső ellenőrzés bizonyosságot adó és tanácsadó tevékenység keretében a jogszabályoknak és a belső szabályzatoknak való megfelelést, a tervezést, gazdálkodást, és a közfeladatok ellátását vizsgálva megállapításokat és javaslatokat fogalmaz meg a költségvetési szerv vezetője részére, annak érdekében, hogy az ellenőrzött szerv működését fejlessze és eredményességét </w:t>
      </w:r>
      <w:r w:rsidRPr="00296376">
        <w:rPr>
          <w:bCs/>
          <w:sz w:val="24"/>
          <w:szCs w:val="24"/>
          <w:lang w:eastAsia="hu-HU"/>
        </w:rPr>
        <w:lastRenderedPageBreak/>
        <w:t xml:space="preserve">növelje. </w:t>
      </w:r>
    </w:p>
    <w:p w:rsidR="002C3C7F" w:rsidRPr="00F9206D" w:rsidRDefault="002C3C7F" w:rsidP="002C3C7F">
      <w:pPr>
        <w:pStyle w:val="Listaszerbekezds"/>
        <w:rPr>
          <w:bCs/>
          <w:sz w:val="24"/>
          <w:szCs w:val="24"/>
          <w:lang w:eastAsia="hu-HU"/>
        </w:rPr>
      </w:pPr>
    </w:p>
    <w:p w:rsidR="002C3C7F" w:rsidRPr="00F9206D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>A belső ellenőrzési tevékenység során szabályszerűségi, pénzügyi, rendszerellenőrzéseket</w:t>
      </w:r>
      <w:proofErr w:type="gramStart"/>
      <w:r w:rsidRPr="00296376">
        <w:rPr>
          <w:bCs/>
          <w:sz w:val="24"/>
          <w:szCs w:val="24"/>
          <w:lang w:eastAsia="hu-HU"/>
        </w:rPr>
        <w:t>,  teljesítmény-ellenőrzéseket</w:t>
      </w:r>
      <w:proofErr w:type="gramEnd"/>
      <w:r w:rsidRPr="00296376">
        <w:rPr>
          <w:bCs/>
          <w:sz w:val="24"/>
          <w:szCs w:val="24"/>
          <w:lang w:eastAsia="hu-HU"/>
        </w:rPr>
        <w:t>, illetve informatikai ellenőrzéseket kell végezni.</w:t>
      </w:r>
    </w:p>
    <w:p w:rsidR="002C3C7F" w:rsidRPr="00F9206D" w:rsidRDefault="002C3C7F" w:rsidP="002C3C7F">
      <w:pPr>
        <w:pStyle w:val="Listaszerbekezds"/>
        <w:rPr>
          <w:bCs/>
          <w:sz w:val="24"/>
          <w:szCs w:val="24"/>
          <w:lang w:eastAsia="hu-HU"/>
        </w:rPr>
      </w:pPr>
    </w:p>
    <w:p w:rsidR="002C3C7F" w:rsidRPr="00F9206D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>A belső ellenőrzés szakmai gyakorlatának nemzetközi normái szerint a belső ellenőrzési tevékenységnek értékelnie kell a vizsgált szervezet irányítását, működését és információs rendszerét fenyegető kockázatokat a pénzügyi és működési adatok megbízhatósága és zártsága, a működési folyamatok hatékonysága és eredményessége, a vagyonvédelem, a törvények, a szabályzatok, irányelvek, eljárások és szerződések betartása területén.</w:t>
      </w:r>
    </w:p>
    <w:p w:rsidR="002C3C7F" w:rsidRPr="00F9206D" w:rsidRDefault="002C3C7F" w:rsidP="002C3C7F">
      <w:pPr>
        <w:pStyle w:val="Listaszerbekezds"/>
        <w:rPr>
          <w:bCs/>
          <w:sz w:val="24"/>
          <w:szCs w:val="24"/>
          <w:lang w:eastAsia="hu-HU"/>
        </w:rPr>
      </w:pPr>
    </w:p>
    <w:p w:rsidR="002C3C7F" w:rsidRPr="00F9206D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>A központi jogszabályok, a központi jogharmonizációs és koordinációs feladatkörében a minisztérium által kiadott Módszertani Útmutatók standardizált módon meghatározzák, illetve segítik a tervezést, a tárgyévre tervezett belső ellenőrzési tevékenységet.</w:t>
      </w:r>
    </w:p>
    <w:p w:rsidR="002C3C7F" w:rsidRPr="00F9206D" w:rsidRDefault="002C3C7F" w:rsidP="002C3C7F">
      <w:pPr>
        <w:pStyle w:val="Listaszerbekezds"/>
        <w:rPr>
          <w:bCs/>
          <w:sz w:val="24"/>
          <w:szCs w:val="24"/>
          <w:lang w:eastAsia="hu-HU"/>
        </w:rPr>
      </w:pPr>
    </w:p>
    <w:p w:rsidR="002C3C7F" w:rsidRPr="00F9206D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>A belső ellenőrzés általános stratégiai célja, hogy rendszerszemléletű megközelítéssel, a kockázatkezelési, kontroll és szervezetirányítási rendszerek módszeres értékelésével, javításával hozzájáruljon az önkormányzat gazdasági programjában meghatározott célkitűzések eléréséhez.</w:t>
      </w:r>
    </w:p>
    <w:p w:rsidR="002C3C7F" w:rsidRPr="00F9206D" w:rsidRDefault="002C3C7F" w:rsidP="002C3C7F">
      <w:pPr>
        <w:pStyle w:val="Listaszerbekezds"/>
        <w:rPr>
          <w:bCs/>
          <w:sz w:val="24"/>
          <w:szCs w:val="24"/>
          <w:lang w:eastAsia="hu-HU"/>
        </w:rPr>
      </w:pPr>
    </w:p>
    <w:p w:rsidR="002C3C7F" w:rsidRPr="00296376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>Az ellenőrzési feladatok végrehajtásának elsődleges célja:</w:t>
      </w:r>
    </w:p>
    <w:p w:rsidR="002C3C7F" w:rsidRPr="00F9206D" w:rsidRDefault="002C3C7F" w:rsidP="002C3C7F">
      <w:pPr>
        <w:suppressAutoHyphens w:val="0"/>
        <w:autoSpaceDE w:val="0"/>
        <w:autoSpaceDN w:val="0"/>
        <w:adjustRightInd w:val="0"/>
        <w:ind w:left="1416"/>
        <w:textAlignment w:val="baseline"/>
        <w:rPr>
          <w:bCs/>
          <w:sz w:val="24"/>
          <w:szCs w:val="24"/>
          <w:lang w:eastAsia="hu-HU"/>
        </w:rPr>
      </w:pPr>
      <w:r w:rsidRPr="00F9206D">
        <w:rPr>
          <w:bCs/>
          <w:sz w:val="24"/>
          <w:szCs w:val="24"/>
          <w:lang w:eastAsia="hu-HU"/>
        </w:rPr>
        <w:t>12.1.</w:t>
      </w:r>
      <w:r w:rsidRPr="00296376">
        <w:rPr>
          <w:bCs/>
          <w:sz w:val="24"/>
          <w:szCs w:val="24"/>
          <w:lang w:eastAsia="hu-HU"/>
        </w:rPr>
        <w:t xml:space="preserve"> Balatonalmádi Város Önkormányzata és intéz</w:t>
      </w:r>
      <w:r w:rsidRPr="00F9206D">
        <w:rPr>
          <w:bCs/>
          <w:sz w:val="24"/>
          <w:szCs w:val="24"/>
          <w:lang w:eastAsia="hu-HU"/>
        </w:rPr>
        <w:t xml:space="preserve">ményei zavartalan, szabályszerű </w:t>
      </w:r>
      <w:r w:rsidRPr="00296376">
        <w:rPr>
          <w:bCs/>
          <w:sz w:val="24"/>
          <w:szCs w:val="24"/>
          <w:lang w:eastAsia="hu-HU"/>
        </w:rPr>
        <w:t>működésének támogatása,</w:t>
      </w:r>
    </w:p>
    <w:p w:rsidR="002C3C7F" w:rsidRPr="00F9206D" w:rsidRDefault="002C3C7F" w:rsidP="002C3C7F">
      <w:pPr>
        <w:suppressAutoHyphens w:val="0"/>
        <w:autoSpaceDE w:val="0"/>
        <w:autoSpaceDN w:val="0"/>
        <w:adjustRightInd w:val="0"/>
        <w:ind w:left="1416"/>
        <w:textAlignment w:val="baseline"/>
        <w:rPr>
          <w:bCs/>
          <w:sz w:val="24"/>
          <w:szCs w:val="24"/>
          <w:lang w:eastAsia="hu-HU"/>
        </w:rPr>
      </w:pPr>
      <w:r w:rsidRPr="00F9206D">
        <w:rPr>
          <w:bCs/>
          <w:sz w:val="24"/>
          <w:szCs w:val="24"/>
          <w:lang w:eastAsia="hu-HU"/>
        </w:rPr>
        <w:t xml:space="preserve">12.2. </w:t>
      </w:r>
      <w:r w:rsidRPr="00296376">
        <w:rPr>
          <w:bCs/>
          <w:sz w:val="24"/>
          <w:szCs w:val="24"/>
          <w:lang w:eastAsia="hu-HU"/>
        </w:rPr>
        <w:t>az eszközökkel és forrásokkal való hatékony gazdálkodás elősegítése, vagyonvédelem.</w:t>
      </w:r>
    </w:p>
    <w:p w:rsidR="002C3C7F" w:rsidRPr="00F9206D" w:rsidRDefault="002C3C7F" w:rsidP="002C3C7F">
      <w:p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</w:p>
    <w:p w:rsidR="002C3C7F" w:rsidRPr="00F9206D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>A fenti célok elérése érdekében biztosított a belső ellenőrök függetlensége.</w:t>
      </w:r>
    </w:p>
    <w:p w:rsidR="002C3C7F" w:rsidRPr="00F9206D" w:rsidRDefault="002C3C7F" w:rsidP="002C3C7F">
      <w:pPr>
        <w:suppressAutoHyphens w:val="0"/>
        <w:autoSpaceDE w:val="0"/>
        <w:autoSpaceDN w:val="0"/>
        <w:adjustRightInd w:val="0"/>
        <w:ind w:left="1080"/>
        <w:textAlignment w:val="baseline"/>
        <w:rPr>
          <w:bCs/>
          <w:sz w:val="24"/>
          <w:szCs w:val="24"/>
          <w:lang w:eastAsia="hu-HU"/>
        </w:rPr>
      </w:pPr>
    </w:p>
    <w:p w:rsidR="002C3C7F" w:rsidRPr="00F9206D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>A belső ellenőrzés tevékenységének megszervezése négy éves időszakot magába foglaló stratégiai terv és éves ellenőrzési terv alapján történik</w:t>
      </w:r>
      <w:r w:rsidRPr="00296376">
        <w:rPr>
          <w:bCs/>
          <w:i/>
          <w:iCs/>
          <w:sz w:val="24"/>
          <w:szCs w:val="24"/>
          <w:lang w:eastAsia="hu-HU"/>
        </w:rPr>
        <w:t xml:space="preserve">. </w:t>
      </w:r>
    </w:p>
    <w:p w:rsidR="002C3C7F" w:rsidRPr="00F9206D" w:rsidRDefault="002C3C7F" w:rsidP="002C3C7F">
      <w:pPr>
        <w:pStyle w:val="Listaszerbekezds"/>
        <w:rPr>
          <w:bCs/>
          <w:sz w:val="24"/>
          <w:szCs w:val="24"/>
          <w:lang w:eastAsia="hu-HU"/>
        </w:rPr>
      </w:pPr>
    </w:p>
    <w:p w:rsidR="002C3C7F" w:rsidRPr="00F9206D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 xml:space="preserve">A belső ellenőrzés feladattervét kockázatelemzés alapján hajtja végre. </w:t>
      </w:r>
    </w:p>
    <w:p w:rsidR="002C3C7F" w:rsidRPr="00F9206D" w:rsidRDefault="002C3C7F" w:rsidP="002C3C7F">
      <w:pPr>
        <w:pStyle w:val="Listaszerbekezds"/>
        <w:rPr>
          <w:bCs/>
          <w:sz w:val="24"/>
          <w:szCs w:val="24"/>
          <w:lang w:eastAsia="hu-HU"/>
        </w:rPr>
      </w:pPr>
    </w:p>
    <w:p w:rsidR="002C3C7F" w:rsidRPr="00F9206D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 xml:space="preserve">A belső ellenőrzés fontos feladata a potenciális hibák megelőzése érdekében, hogy a megjelenő új, illetve jelentős mértékben módosuló jogszabályok értelmezéséhez, </w:t>
      </w:r>
      <w:r w:rsidRPr="00296376">
        <w:rPr>
          <w:bCs/>
          <w:sz w:val="24"/>
          <w:szCs w:val="24"/>
          <w:lang w:eastAsia="hu-HU"/>
        </w:rPr>
        <w:lastRenderedPageBreak/>
        <w:t>egységes végrehajtásához segítséget nyújtson, együttműködve az ellenőrzött költségvetési, illetve egyéb szervezettel.</w:t>
      </w:r>
    </w:p>
    <w:p w:rsidR="002C3C7F" w:rsidRPr="00F9206D" w:rsidRDefault="002C3C7F" w:rsidP="002C3C7F">
      <w:pPr>
        <w:pStyle w:val="Listaszerbekezds"/>
        <w:rPr>
          <w:bCs/>
          <w:sz w:val="24"/>
          <w:szCs w:val="24"/>
          <w:lang w:eastAsia="hu-HU"/>
        </w:rPr>
      </w:pPr>
    </w:p>
    <w:p w:rsidR="002C3C7F" w:rsidRPr="00F9206D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 xml:space="preserve">A jogszabályokban, valamint az illetékes miniszter által kibocsátott Módszertani Útmutatóban foglaltak szerint a belső ellenőrzés hangsúlyának folyamatosan át kell helyeződnie a lényegi feladatára, a </w:t>
      </w:r>
      <w:r w:rsidRPr="00296376">
        <w:rPr>
          <w:bCs/>
          <w:iCs/>
          <w:sz w:val="24"/>
          <w:szCs w:val="24"/>
          <w:lang w:eastAsia="hu-HU"/>
        </w:rPr>
        <w:t xml:space="preserve">kockázatokat kezelni hivatott </w:t>
      </w:r>
      <w:r w:rsidRPr="00296376">
        <w:rPr>
          <w:bCs/>
          <w:sz w:val="24"/>
          <w:szCs w:val="24"/>
          <w:lang w:eastAsia="hu-HU"/>
        </w:rPr>
        <w:t>kontroll rendszer értékelésére. A belső ellenőrzésnek bizonyosságot kell nyújtania a szerv vezetőjének az általa kiépített és működtetett pénzügyi irányítási és kontroll rendszerek megfelelőségét illetően.</w:t>
      </w:r>
    </w:p>
    <w:p w:rsidR="002C3C7F" w:rsidRPr="00F9206D" w:rsidRDefault="002C3C7F" w:rsidP="002C3C7F">
      <w:pPr>
        <w:pStyle w:val="Listaszerbekezds"/>
        <w:rPr>
          <w:bCs/>
          <w:sz w:val="24"/>
          <w:szCs w:val="24"/>
          <w:lang w:eastAsia="hu-HU"/>
        </w:rPr>
      </w:pPr>
    </w:p>
    <w:p w:rsidR="002C3C7F" w:rsidRPr="00F9206D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 xml:space="preserve">A helyi önkormányzatokra vonatkozó általános hatásköri szabályok szerint a </w:t>
      </w:r>
      <w:r w:rsidRPr="00296376">
        <w:rPr>
          <w:bCs/>
          <w:iCs/>
          <w:sz w:val="24"/>
          <w:szCs w:val="24"/>
          <w:lang w:eastAsia="hu-HU"/>
        </w:rPr>
        <w:t xml:space="preserve">képviselő-testület hatáskörébe tartozik az éves belső ellenőrzési terv </w:t>
      </w:r>
      <w:r w:rsidRPr="00296376">
        <w:rPr>
          <w:bCs/>
          <w:sz w:val="24"/>
          <w:szCs w:val="24"/>
          <w:lang w:eastAsia="hu-HU"/>
        </w:rPr>
        <w:t>jóváhagyása.</w:t>
      </w:r>
    </w:p>
    <w:p w:rsidR="002C3C7F" w:rsidRPr="00F9206D" w:rsidRDefault="002C3C7F" w:rsidP="002C3C7F">
      <w:pPr>
        <w:pStyle w:val="Listaszerbekezds"/>
        <w:rPr>
          <w:bCs/>
          <w:sz w:val="24"/>
          <w:szCs w:val="24"/>
          <w:lang w:eastAsia="hu-HU"/>
        </w:rPr>
      </w:pPr>
    </w:p>
    <w:p w:rsidR="002C3C7F" w:rsidRPr="00F9206D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 xml:space="preserve">Az egyes ellenőrzések lefolytatásának eljárási szabályai a </w:t>
      </w:r>
      <w:proofErr w:type="spellStart"/>
      <w:r w:rsidRPr="00296376">
        <w:rPr>
          <w:bCs/>
          <w:sz w:val="24"/>
          <w:szCs w:val="24"/>
          <w:lang w:eastAsia="hu-HU"/>
        </w:rPr>
        <w:t>Ber</w:t>
      </w:r>
      <w:proofErr w:type="spellEnd"/>
      <w:r w:rsidRPr="00296376">
        <w:rPr>
          <w:bCs/>
          <w:sz w:val="24"/>
          <w:szCs w:val="24"/>
          <w:lang w:eastAsia="hu-HU"/>
        </w:rPr>
        <w:t>. alapján kerülnek ellátásra.</w:t>
      </w:r>
    </w:p>
    <w:p w:rsidR="002C3C7F" w:rsidRPr="00F9206D" w:rsidRDefault="002C3C7F" w:rsidP="002C3C7F">
      <w:pPr>
        <w:pStyle w:val="Listaszerbekezds"/>
        <w:rPr>
          <w:bCs/>
          <w:sz w:val="24"/>
          <w:szCs w:val="24"/>
          <w:lang w:eastAsia="hu-HU"/>
        </w:rPr>
      </w:pPr>
    </w:p>
    <w:p w:rsidR="002C3C7F" w:rsidRPr="00F9206D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>Tekintettel arra, hogy a belső ellenőrzés külső szakértő igénybe vételével kerül ellátásra, ezért a belső ellenőrzési vezetői feladatok is általa kerülnek ellátásra.</w:t>
      </w:r>
    </w:p>
    <w:p w:rsidR="002C3C7F" w:rsidRPr="00F9206D" w:rsidRDefault="002C3C7F" w:rsidP="002C3C7F">
      <w:pPr>
        <w:pStyle w:val="Listaszerbekezds"/>
        <w:rPr>
          <w:bCs/>
          <w:sz w:val="24"/>
          <w:szCs w:val="24"/>
          <w:lang w:eastAsia="hu-HU"/>
        </w:rPr>
      </w:pPr>
    </w:p>
    <w:p w:rsidR="002C3C7F" w:rsidRPr="00F9206D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>A belső ellenőrzés függetlenségét biztosító szervezeti felépítést a Belső ellenőrzési kézikönyv tartalmazza.</w:t>
      </w:r>
    </w:p>
    <w:p w:rsidR="002C3C7F" w:rsidRPr="00F9206D" w:rsidRDefault="002C3C7F" w:rsidP="002C3C7F">
      <w:pPr>
        <w:pStyle w:val="Listaszerbekezds"/>
        <w:rPr>
          <w:bCs/>
          <w:sz w:val="24"/>
          <w:szCs w:val="24"/>
          <w:lang w:eastAsia="hu-HU"/>
        </w:rPr>
      </w:pPr>
    </w:p>
    <w:p w:rsidR="002C3C7F" w:rsidRPr="00F9206D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>A belső ellenőrzést végző szerv képviseletében eljáró belső ellenőr feladatainak maradéktalan ellátása érdekében az ellenőrzött szerv, illetve szervezeti egység</w:t>
      </w:r>
      <w:r w:rsidRPr="00F9206D">
        <w:rPr>
          <w:bCs/>
          <w:sz w:val="24"/>
          <w:szCs w:val="24"/>
          <w:lang w:eastAsia="hu-HU"/>
        </w:rPr>
        <w:t xml:space="preserve"> </w:t>
      </w:r>
      <w:r w:rsidRPr="00296376">
        <w:rPr>
          <w:bCs/>
          <w:sz w:val="24"/>
          <w:szCs w:val="24"/>
          <w:lang w:eastAsia="hu-HU"/>
        </w:rPr>
        <w:t>bármely helyiségébe beléphet, számára akadálytalan hozzáférést kell biztosítani valamennyi irathoz, adathoz és informatikai rendszerhez, kérésére az ellenőrzött szerv, illetve szervezeti egység bármely dolgozója köteles szóban vagy írásban információt szolgáltatni.</w:t>
      </w:r>
    </w:p>
    <w:p w:rsidR="002C3C7F" w:rsidRPr="00F9206D" w:rsidRDefault="002C3C7F" w:rsidP="002C3C7F">
      <w:pPr>
        <w:pStyle w:val="Listaszerbekezds"/>
        <w:rPr>
          <w:bCs/>
          <w:sz w:val="24"/>
          <w:szCs w:val="24"/>
          <w:lang w:eastAsia="hu-HU"/>
        </w:rPr>
      </w:pPr>
    </w:p>
    <w:p w:rsidR="002C3C7F" w:rsidRPr="00296376" w:rsidRDefault="002C3C7F" w:rsidP="002C3C7F">
      <w:pPr>
        <w:numPr>
          <w:ilvl w:val="1"/>
          <w:numId w:val="1"/>
        </w:numPr>
        <w:suppressAutoHyphens w:val="0"/>
        <w:autoSpaceDE w:val="0"/>
        <w:autoSpaceDN w:val="0"/>
        <w:adjustRightInd w:val="0"/>
        <w:textAlignment w:val="baseline"/>
        <w:rPr>
          <w:bCs/>
          <w:sz w:val="24"/>
          <w:szCs w:val="24"/>
          <w:lang w:eastAsia="hu-HU"/>
        </w:rPr>
      </w:pPr>
      <w:r w:rsidRPr="00296376">
        <w:rPr>
          <w:bCs/>
          <w:sz w:val="24"/>
          <w:szCs w:val="24"/>
          <w:lang w:eastAsia="hu-HU"/>
        </w:rPr>
        <w:t>A belső ellenőrzést végző szerv képviseletében eljáró belső ellenőr az ellenőrzött szervnél, illetve szervezeti egységnél</w:t>
      </w:r>
      <w:r w:rsidRPr="00F9206D">
        <w:rPr>
          <w:bCs/>
          <w:sz w:val="24"/>
          <w:szCs w:val="24"/>
          <w:lang w:eastAsia="hu-HU"/>
        </w:rPr>
        <w:t xml:space="preserve"> </w:t>
      </w:r>
      <w:r w:rsidRPr="00296376">
        <w:rPr>
          <w:bCs/>
          <w:sz w:val="24"/>
          <w:szCs w:val="24"/>
          <w:lang w:eastAsia="hu-HU"/>
        </w:rPr>
        <w:t>államtitkot, szolgálati titkot, üzleti titkot tartalmazó iratokba és más dokumentumokba is betekinthet, azokról másolatot, kivonatot kérhet, illetve személyes adatokat kezelhet, a jogszabályokban meghatározott adat- és titokvédelmi előírások betartásával.</w:t>
      </w:r>
    </w:p>
    <w:p w:rsidR="002C3C7F" w:rsidRPr="00296376" w:rsidRDefault="002C3C7F" w:rsidP="002C3C7F">
      <w:pPr>
        <w:keepLines/>
        <w:widowControl/>
        <w:suppressAutoHyphens w:val="0"/>
        <w:spacing w:line="240" w:lineRule="auto"/>
        <w:rPr>
          <w:sz w:val="24"/>
          <w:szCs w:val="24"/>
          <w:lang w:eastAsia="hu-HU"/>
        </w:rPr>
      </w:pPr>
    </w:p>
    <w:p w:rsidR="002C3C7F" w:rsidRPr="00F9206D" w:rsidRDefault="002C3C7F" w:rsidP="002C3C7F">
      <w:pPr>
        <w:pStyle w:val="BodyText2"/>
        <w:rPr>
          <w:b w:val="0"/>
          <w:lang w:val="hu-HU"/>
        </w:rPr>
      </w:pPr>
    </w:p>
    <w:p w:rsidR="002C3C7F" w:rsidRDefault="002C3C7F" w:rsidP="002C3C7F">
      <w:pPr>
        <w:pStyle w:val="BodyText2"/>
        <w:ind w:left="1080"/>
        <w:rPr>
          <w:b w:val="0"/>
          <w:lang w:val="hu-HU"/>
        </w:rPr>
      </w:pPr>
    </w:p>
    <w:p w:rsidR="002C3C7F" w:rsidRDefault="002C3C7F" w:rsidP="002C3C7F">
      <w:pPr>
        <w:pStyle w:val="BodyText2"/>
        <w:ind w:left="1080"/>
        <w:rPr>
          <w:b w:val="0"/>
          <w:lang w:val="hu-HU"/>
        </w:rPr>
      </w:pPr>
    </w:p>
    <w:p w:rsidR="002C3C7F" w:rsidRPr="00F9206D" w:rsidRDefault="002C3C7F" w:rsidP="002C3C7F">
      <w:pPr>
        <w:pStyle w:val="BodyText2"/>
        <w:ind w:left="1080"/>
        <w:rPr>
          <w:b w:val="0"/>
          <w:lang w:val="hu-HU"/>
        </w:rPr>
      </w:pPr>
    </w:p>
    <w:p w:rsidR="006A4D94" w:rsidRDefault="006A4D94">
      <w:bookmarkStart w:id="0" w:name="_GoBack"/>
      <w:bookmarkEnd w:id="0"/>
    </w:p>
    <w:sectPr w:rsidR="006A4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E"/>
    <w:multiLevelType w:val="multilevel"/>
    <w:tmpl w:val="E634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7F"/>
    <w:rsid w:val="002C3C7F"/>
    <w:rsid w:val="006A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3C7F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">
    <w:name w:val="Body Text 2"/>
    <w:basedOn w:val="Norml"/>
    <w:rsid w:val="002C3C7F"/>
    <w:pPr>
      <w:widowControl/>
      <w:spacing w:line="100" w:lineRule="atLeast"/>
    </w:pPr>
    <w:rPr>
      <w:b/>
      <w:sz w:val="24"/>
      <w:lang w:val="en-US"/>
    </w:rPr>
  </w:style>
  <w:style w:type="paragraph" w:styleId="Listaszerbekezds">
    <w:name w:val="List Paragraph"/>
    <w:basedOn w:val="Norml"/>
    <w:qFormat/>
    <w:rsid w:val="002C3C7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3C7F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">
    <w:name w:val="Body Text 2"/>
    <w:basedOn w:val="Norml"/>
    <w:rsid w:val="002C3C7F"/>
    <w:pPr>
      <w:widowControl/>
      <w:spacing w:line="100" w:lineRule="atLeast"/>
    </w:pPr>
    <w:rPr>
      <w:b/>
      <w:sz w:val="24"/>
      <w:lang w:val="en-US"/>
    </w:rPr>
  </w:style>
  <w:style w:type="paragraph" w:styleId="Listaszerbekezds">
    <w:name w:val="List Paragraph"/>
    <w:basedOn w:val="Norml"/>
    <w:qFormat/>
    <w:rsid w:val="002C3C7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Váncsa Gáborné</dc:creator>
  <cp:lastModifiedBy>dr. Váncsa Gáborné</cp:lastModifiedBy>
  <cp:revision>1</cp:revision>
  <dcterms:created xsi:type="dcterms:W3CDTF">2017-03-02T11:09:00Z</dcterms:created>
  <dcterms:modified xsi:type="dcterms:W3CDTF">2017-03-02T11:09:00Z</dcterms:modified>
</cp:coreProperties>
</file>