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F6" w:rsidRPr="001221DA" w:rsidRDefault="00BC07F6" w:rsidP="00BC07F6">
      <w:pPr>
        <w:ind w:left="360"/>
        <w:jc w:val="right"/>
        <w:rPr>
          <w:b/>
        </w:rPr>
      </w:pPr>
      <w:bookmarkStart w:id="0" w:name="_GoBack"/>
      <w:r>
        <w:t xml:space="preserve">                 1. </w:t>
      </w:r>
      <w:r w:rsidRPr="008A1C52">
        <w:t>melléklet a 8/2013.(IV.29.)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tab/>
      </w:r>
      <w:r>
        <w:tab/>
      </w:r>
    </w:p>
    <w:p w:rsidR="00BC07F6" w:rsidRDefault="00BC07F6" w:rsidP="00BC07F6">
      <w:pPr>
        <w:jc w:val="right"/>
        <w:rPr>
          <w:b/>
          <w:u w:val="single"/>
        </w:rPr>
      </w:pPr>
    </w:p>
    <w:p w:rsidR="00BC07F6" w:rsidRPr="00DA5728" w:rsidRDefault="00BC07F6" w:rsidP="00BC07F6">
      <w:pPr>
        <w:jc w:val="right"/>
        <w:rPr>
          <w:b/>
          <w:u w:val="single"/>
        </w:rPr>
      </w:pPr>
      <w:r>
        <w:rPr>
          <w:b/>
          <w:u w:val="single"/>
        </w:rPr>
        <w:t xml:space="preserve">   </w:t>
      </w:r>
    </w:p>
    <w:p w:rsidR="00BC07F6" w:rsidRPr="00112B0D" w:rsidRDefault="00BC07F6" w:rsidP="00BC07F6">
      <w:pPr>
        <w:jc w:val="both"/>
        <w:rPr>
          <w:b/>
        </w:rPr>
      </w:pPr>
      <w:r>
        <w:t xml:space="preserve">     1</w:t>
      </w:r>
      <w:r w:rsidRPr="00120D6A">
        <w:rPr>
          <w:b/>
        </w:rPr>
        <w:t>. Jegyzőre átruházott feladat- és hatáskörök:</w:t>
      </w:r>
      <w:r>
        <w:rPr>
          <w:rStyle w:val="Lbjegyzet-hivatkozs"/>
          <w:b/>
        </w:rPr>
        <w:footnoteReference w:id="3"/>
      </w:r>
    </w:p>
    <w:p w:rsidR="00BC07F6" w:rsidRDefault="00BC07F6" w:rsidP="00BC07F6">
      <w:pPr>
        <w:jc w:val="both"/>
      </w:pPr>
      <w:r>
        <w:t xml:space="preserve">     1.1. Ellátja a közúti közlekedésről szóló 1988. évi I. törvény 46.§ (1) bekezdés a) </w:t>
      </w:r>
      <w:proofErr w:type="spellStart"/>
      <w:r>
        <w:t>pontjá-</w:t>
      </w:r>
      <w:proofErr w:type="spellEnd"/>
    </w:p>
    <w:p w:rsidR="00BC07F6" w:rsidRDefault="00BC07F6" w:rsidP="00BC07F6">
      <w:pPr>
        <w:jc w:val="both"/>
      </w:pPr>
      <w:r>
        <w:t xml:space="preserve">            </w:t>
      </w:r>
      <w:proofErr w:type="spellStart"/>
      <w:r>
        <w:t>ban</w:t>
      </w:r>
      <w:proofErr w:type="spellEnd"/>
      <w:r>
        <w:t xml:space="preserve"> meghatározott közútkezelői feladatokat.</w:t>
      </w: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  <w:rPr>
          <w:b/>
        </w:rPr>
      </w:pPr>
      <w:r w:rsidRPr="0006325C">
        <w:rPr>
          <w:b/>
        </w:rPr>
        <w:t xml:space="preserve">     2. Polgármesterre átruházott hatáskörök:</w:t>
      </w:r>
    </w:p>
    <w:p w:rsidR="00BC07F6" w:rsidRDefault="00BC07F6" w:rsidP="00BC07F6">
      <w:pPr>
        <w:jc w:val="both"/>
      </w:pPr>
      <w:r w:rsidRPr="0006325C">
        <w:t xml:space="preserve">     2.1.</w:t>
      </w:r>
      <w:r>
        <w:t xml:space="preserve">   Települési támogatás</w:t>
      </w:r>
    </w:p>
    <w:p w:rsidR="00BC07F6" w:rsidRDefault="00BC07F6" w:rsidP="00BC07F6">
      <w:pPr>
        <w:jc w:val="both"/>
      </w:pPr>
      <w:r>
        <w:t xml:space="preserve">     2.2.   Köztemetés költségeinek megtérítési kötelezettsége alól részben vagy egészben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történő</w:t>
      </w:r>
      <w:proofErr w:type="gramEnd"/>
      <w:r>
        <w:t xml:space="preserve"> mentesítés</w:t>
      </w:r>
    </w:p>
    <w:p w:rsidR="00BC07F6" w:rsidRDefault="00BC07F6" w:rsidP="00BC07F6">
      <w:pPr>
        <w:jc w:val="both"/>
      </w:pPr>
      <w:r>
        <w:t xml:space="preserve">     2.3.   Filmforgatás célú közterület használattal összefüggő, a mozgóképekről szóló</w:t>
      </w:r>
    </w:p>
    <w:p w:rsidR="00BC07F6" w:rsidRDefault="00BC07F6" w:rsidP="00BC07F6">
      <w:pPr>
        <w:jc w:val="both"/>
      </w:pPr>
      <w:r>
        <w:t xml:space="preserve">              2004. évi II. törvényben meghatározott Képviselő-testületet illető önkormányzati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hatáskörök</w:t>
      </w:r>
      <w:proofErr w:type="gramEnd"/>
    </w:p>
    <w:p w:rsidR="00BC07F6" w:rsidRDefault="00BC07F6" w:rsidP="00BC07F6">
      <w:pPr>
        <w:jc w:val="both"/>
      </w:pPr>
      <w:r>
        <w:t xml:space="preserve">     2.4.   Nyergesújfalu közterületeinek használatával kapcsolatos hatáskörök       </w:t>
      </w:r>
    </w:p>
    <w:p w:rsidR="00BC07F6" w:rsidRDefault="00BC07F6" w:rsidP="00BC07F6">
      <w:pPr>
        <w:jc w:val="both"/>
      </w:pPr>
      <w:r>
        <w:t xml:space="preserve">     2.5.  Lakásépítés- és vásárlás helyi támogatásokra pályázat kiírása </w:t>
      </w:r>
    </w:p>
    <w:p w:rsidR="00BC07F6" w:rsidRDefault="00BC07F6" w:rsidP="00BC07F6">
      <w:pPr>
        <w:jc w:val="both"/>
      </w:pPr>
      <w:r>
        <w:t xml:space="preserve">     2.6.   Megüresedett szociális bérlakás bérbeadására szóló pályázat kiírása</w:t>
      </w:r>
    </w:p>
    <w:p w:rsidR="00BC07F6" w:rsidRDefault="00BC07F6" w:rsidP="00BC07F6">
      <w:pPr>
        <w:jc w:val="both"/>
      </w:pPr>
      <w:r>
        <w:t xml:space="preserve">     2.7.   Szolgálati lakásra vonatkozó bérlőkijelölés (polgármester és jegyző részére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kivételével</w:t>
      </w:r>
      <w:proofErr w:type="gramEnd"/>
      <w:r>
        <w:t>)</w:t>
      </w:r>
    </w:p>
    <w:p w:rsidR="00BC07F6" w:rsidRDefault="00BC07F6" w:rsidP="00BC07F6">
      <w:pPr>
        <w:jc w:val="both"/>
      </w:pPr>
      <w:r>
        <w:t xml:space="preserve">     2.8.   Közérdekű feladatok megoldására bérlő kijelölés</w:t>
      </w:r>
    </w:p>
    <w:p w:rsidR="00BC07F6" w:rsidRDefault="00BC07F6" w:rsidP="00BC07F6">
      <w:pPr>
        <w:jc w:val="both"/>
      </w:pPr>
      <w:r>
        <w:t xml:space="preserve">     2.9.   Jogcím nélküli lakáshasználó részére újbóli bérlőkijelölés</w:t>
      </w:r>
    </w:p>
    <w:p w:rsidR="00BC07F6" w:rsidRDefault="00BC07F6" w:rsidP="00BC07F6">
      <w:pPr>
        <w:jc w:val="both"/>
      </w:pPr>
      <w:r>
        <w:t xml:space="preserve">     2.10. Lakásbérleti jog folytatására vonatkozó tartási szerződéshez való hozzájárulás     </w:t>
      </w:r>
    </w:p>
    <w:p w:rsidR="00BC07F6" w:rsidRDefault="00BC07F6" w:rsidP="00BC07F6">
      <w:pPr>
        <w:jc w:val="both"/>
      </w:pPr>
      <w:r>
        <w:t xml:space="preserve">     2.11.  Lakott bérlakás 50 %-ának albérletbe adásához való hozzájárulás</w:t>
      </w:r>
    </w:p>
    <w:p w:rsidR="00BC07F6" w:rsidRDefault="00BC07F6" w:rsidP="00BC07F6">
      <w:pPr>
        <w:jc w:val="both"/>
      </w:pPr>
      <w:r>
        <w:t xml:space="preserve">     2.12. Lakbértámogatással kapcsolatos hatáskör</w:t>
      </w:r>
    </w:p>
    <w:p w:rsidR="00BC07F6" w:rsidRDefault="00BC07F6" w:rsidP="00BC07F6">
      <w:pPr>
        <w:jc w:val="both"/>
      </w:pPr>
      <w:r>
        <w:t xml:space="preserve">     2.13. Nem lakás céljára szolgáló helyiségek bérbeadására pályázat kiírása és elbírálása</w:t>
      </w:r>
    </w:p>
    <w:p w:rsidR="00BC07F6" w:rsidRDefault="00BC07F6" w:rsidP="00BC07F6">
      <w:pPr>
        <w:jc w:val="both"/>
      </w:pPr>
      <w:r>
        <w:t xml:space="preserve">     2.14. Önkormányzati tulajdonú lakások elidegenítésére kijelölés és döntés, melyekre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az</w:t>
      </w:r>
      <w:proofErr w:type="gramEnd"/>
      <w:r>
        <w:t xml:space="preserve"> elővásárlási jog jogosultja vételi szándékot jelent be</w:t>
      </w:r>
    </w:p>
    <w:p w:rsidR="00BC07F6" w:rsidRDefault="00BC07F6" w:rsidP="00BC07F6">
      <w:pPr>
        <w:jc w:val="both"/>
      </w:pPr>
      <w:r>
        <w:t xml:space="preserve">     2.15. Városi címerrel kapcsolatos önkormányzati eljárások</w:t>
      </w:r>
    </w:p>
    <w:p w:rsidR="00BC07F6" w:rsidRDefault="00BC07F6" w:rsidP="00BC07F6">
      <w:pPr>
        <w:jc w:val="both"/>
      </w:pPr>
      <w:r>
        <w:t xml:space="preserve">     2.16. Városi zászlóval kapcsolatos önkormányzati eljárások</w:t>
      </w:r>
    </w:p>
    <w:p w:rsidR="00BC07F6" w:rsidRDefault="00BC07F6" w:rsidP="00BC07F6">
      <w:pPr>
        <w:jc w:val="both"/>
      </w:pPr>
      <w:r>
        <w:t xml:space="preserve">     2.17. Újszülött gyermekek és a 70. éven felüli városlakók támogatásával kapcsolatos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hatáskörök</w:t>
      </w:r>
      <w:proofErr w:type="gramEnd"/>
      <w:r>
        <w:t xml:space="preserve"> </w:t>
      </w:r>
    </w:p>
    <w:p w:rsidR="00BC07F6" w:rsidRDefault="00BC07F6" w:rsidP="00BC07F6">
      <w:pPr>
        <w:jc w:val="both"/>
      </w:pPr>
      <w:r>
        <w:t xml:space="preserve">     2.18. Üzleti vagyon esetén a tulajdonosi jogok gyakorlása ötszázezer forint értékhatárig</w:t>
      </w:r>
    </w:p>
    <w:p w:rsidR="00BC07F6" w:rsidRDefault="00BC07F6" w:rsidP="00BC07F6">
      <w:pPr>
        <w:jc w:val="both"/>
      </w:pPr>
      <w:r>
        <w:t xml:space="preserve">     2.19. Forrásfelhasználás, forrásátcsoportosítás a két ülés közötti időszakban halaszthatatlan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esetben</w:t>
      </w:r>
      <w:proofErr w:type="gramEnd"/>
      <w:r>
        <w:t xml:space="preserve"> ötszázezer forint értékhatárig</w:t>
      </w:r>
    </w:p>
    <w:p w:rsidR="00BC07F6" w:rsidRDefault="00BC07F6" w:rsidP="00BC07F6">
      <w:pPr>
        <w:jc w:val="both"/>
      </w:pPr>
      <w:r>
        <w:t xml:space="preserve">     2.20. Közbeszerzési és közbeszerzési értékhatárt el nem érő beszerzések eljárási rendjéről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szóló</w:t>
      </w:r>
      <w:proofErr w:type="gramEnd"/>
      <w:r>
        <w:t xml:space="preserve"> szabályzatokban foglaltak szerint </w:t>
      </w: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bookmarkEnd w:id="0"/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31" w:rsidRDefault="00CA1531" w:rsidP="00BC07F6">
      <w:r>
        <w:separator/>
      </w:r>
    </w:p>
  </w:endnote>
  <w:endnote w:type="continuationSeparator" w:id="0">
    <w:p w:rsidR="00CA1531" w:rsidRDefault="00CA1531" w:rsidP="00BC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31" w:rsidRDefault="00CA1531" w:rsidP="00BC07F6">
      <w:r>
        <w:separator/>
      </w:r>
    </w:p>
  </w:footnote>
  <w:footnote w:type="continuationSeparator" w:id="0">
    <w:p w:rsidR="00CA1531" w:rsidRDefault="00CA1531" w:rsidP="00BC07F6">
      <w:r>
        <w:continuationSeparator/>
      </w:r>
    </w:p>
  </w:footnote>
  <w:footnote w:id="1">
    <w:p w:rsidR="00BC07F6" w:rsidRDefault="00BC07F6" w:rsidP="00BC07F6">
      <w:pPr>
        <w:pStyle w:val="Lbjegyzetszveg"/>
      </w:pPr>
      <w:r>
        <w:rPr>
          <w:rStyle w:val="Lbjegyzet-hivatkozs"/>
        </w:rPr>
        <w:footnoteRef/>
      </w:r>
      <w:r w:rsidR="00093ACD">
        <w:t xml:space="preserve"> Módosította a 19</w:t>
      </w:r>
      <w:r>
        <w:t xml:space="preserve">/2014.(XII.31.) ök. rendelet 14.§ (1) bekezdése. Hatályos 2015. január 1-jétől. </w:t>
      </w:r>
    </w:p>
  </w:footnote>
  <w:footnote w:id="2">
    <w:p w:rsidR="00BC07F6" w:rsidRDefault="00BC07F6" w:rsidP="00BC07F6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(1) bekezdése. Hatályos 2018. október 1-jétől. </w:t>
      </w:r>
    </w:p>
  </w:footnote>
  <w:footnote w:id="3">
    <w:p w:rsidR="00BC07F6" w:rsidRDefault="00BC07F6" w:rsidP="00BC07F6">
      <w:pPr>
        <w:pStyle w:val="Lbjegyzetszveg"/>
      </w:pPr>
      <w:r>
        <w:rPr>
          <w:rStyle w:val="Lbjegyzet-hivatkozs"/>
        </w:rPr>
        <w:footnoteRef/>
      </w:r>
      <w:r>
        <w:t xml:space="preserve"> Beiktatta a 8/2014.(II.28.) ök. rendelet 2.§</w:t>
      </w:r>
      <w:proofErr w:type="spellStart"/>
      <w:r>
        <w:t>-a</w:t>
      </w:r>
      <w:proofErr w:type="spellEnd"/>
      <w:r>
        <w:t>. Hatályos 2014. március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F6"/>
    <w:rsid w:val="00093ACD"/>
    <w:rsid w:val="003E1A8E"/>
    <w:rsid w:val="00776DCE"/>
    <w:rsid w:val="00BC07F6"/>
    <w:rsid w:val="00CA1531"/>
    <w:rsid w:val="00D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925E3-CBBA-4538-9DD0-175AD86C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C07F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C07F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C0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kissné erzsi</dc:creator>
  <cp:lastModifiedBy>Kissné Monori Erzsébet</cp:lastModifiedBy>
  <cp:revision>2</cp:revision>
  <dcterms:created xsi:type="dcterms:W3CDTF">2021-03-24T13:20:00Z</dcterms:created>
  <dcterms:modified xsi:type="dcterms:W3CDTF">2021-03-24T13:20:00Z</dcterms:modified>
</cp:coreProperties>
</file>