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72" w:rsidRDefault="00F42172" w:rsidP="00F42172">
      <w:pPr>
        <w:pStyle w:val="BodyText21"/>
        <w:overflowPunct/>
        <w:autoSpaceDE/>
        <w:adjustRightInd/>
        <w:spacing w:line="276" w:lineRule="auto"/>
        <w:rPr>
          <w:rFonts w:ascii="Verdana" w:hAnsi="Verdana"/>
        </w:rPr>
      </w:pPr>
      <w:r>
        <w:rPr>
          <w:rFonts w:ascii="Verdana" w:hAnsi="Verdana"/>
        </w:rPr>
        <w:t>MELLÉKLETEK</w:t>
      </w:r>
    </w:p>
    <w:p w:rsidR="00F42172" w:rsidRDefault="00F42172" w:rsidP="00F42172">
      <w:pPr>
        <w:spacing w:line="276" w:lineRule="auto"/>
        <w:ind w:right="-288"/>
        <w:jc w:val="right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2. melléklet az 1/2013.(II.05.) önkormányzati rendelethez</w:t>
      </w:r>
    </w:p>
    <w:p w:rsidR="00F42172" w:rsidRDefault="00F42172" w:rsidP="00F42172">
      <w:pPr>
        <w:spacing w:line="276" w:lineRule="auto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közutak céljára a szabályozási tervben a szabályozási vonallal meghatározott építési területet kell biztosítani, melynek szélessége nem lehet kevesebb a következőknél:</w:t>
      </w:r>
    </w:p>
    <w:p w:rsidR="00F42172" w:rsidRDefault="00F42172" w:rsidP="00F42172">
      <w:pPr>
        <w:ind w:firstLine="708"/>
        <w:jc w:val="both"/>
        <w:rPr>
          <w:rFonts w:ascii="Verdana" w:hAnsi="Verdana" w:cs="Arial"/>
          <w:sz w:val="19"/>
          <w:szCs w:val="19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1740"/>
        <w:gridCol w:w="2100"/>
        <w:gridCol w:w="2040"/>
      </w:tblGrid>
      <w:tr w:rsidR="00F42172" w:rsidTr="00F42172">
        <w:trPr>
          <w:trHeight w:val="100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i/>
                <w:i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 xml:space="preserve">Út jele (száma, neve, vagy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>hrsz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>-a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pStyle w:val="Cmsor4"/>
              <w:rPr>
                <w:rFonts w:ascii="Verdana" w:eastAsia="Arial Unicode MS" w:hAnsi="Verdana"/>
                <w:b w:val="0"/>
                <w:sz w:val="19"/>
                <w:szCs w:val="19"/>
              </w:rPr>
            </w:pPr>
            <w:r>
              <w:rPr>
                <w:rFonts w:ascii="Verdana" w:hAnsi="Verdana"/>
                <w:b w:val="0"/>
                <w:sz w:val="19"/>
                <w:szCs w:val="19"/>
              </w:rPr>
              <w:t>Útkategória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i/>
                <w:i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>Szabályozási szélesség, *(védőtávolság)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i/>
                <w:i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>Úthálózati szerep</w:t>
            </w:r>
          </w:p>
        </w:tc>
      </w:tr>
      <w:tr w:rsidR="00F42172" w:rsidTr="00F42172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i/>
                <w:i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i/>
                <w:i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i/>
                <w:i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i/>
                <w:i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> </w:t>
            </w:r>
          </w:p>
        </w:tc>
      </w:tr>
      <w:tr w:rsidR="00F42172" w:rsidTr="00F42172">
        <w:trPr>
          <w:cantSplit/>
          <w:trHeight w:val="179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7352 j. Zalaapáti-Zalabér ök. út (Kossuth Lajos utca)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A.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30m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Országos mellékút</w:t>
            </w:r>
          </w:p>
        </w:tc>
      </w:tr>
      <w:tr w:rsidR="00F42172" w:rsidTr="00F42172">
        <w:trPr>
          <w:cantSplit/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B.V.c.B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14-30m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</w:p>
        </w:tc>
      </w:tr>
      <w:tr w:rsidR="00F42172" w:rsidTr="00F42172">
        <w:trPr>
          <w:cantSplit/>
          <w:trHeight w:val="63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Gétye felé vezető út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14m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Települések közötti összekötő út</w:t>
            </w:r>
          </w:p>
        </w:tc>
      </w:tr>
      <w:tr w:rsidR="00F42172" w:rsidTr="00F42172">
        <w:trPr>
          <w:cantSplit/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B.V.c.B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12,7-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</w:p>
        </w:tc>
      </w:tr>
      <w:tr w:rsidR="00F42172" w:rsidTr="00F42172">
        <w:trPr>
          <w:trHeight w:val="392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Bókaháza – Gétye – Szentpéterúr összekötő út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A.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22m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Települések közötti összekötő út</w:t>
            </w:r>
          </w:p>
        </w:tc>
      </w:tr>
      <w:tr w:rsidR="00F42172" w:rsidTr="00F42172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B.V.c.B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14m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</w:tr>
      <w:tr w:rsidR="00F42172" w:rsidTr="00F42172">
        <w:trPr>
          <w:trHeight w:val="321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OM1-re merőleges volt Felső zártkertre vezető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67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K1-re merőleges 0115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 xml:space="preserve">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20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K2-re merőleges É-D irányú utca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32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OM1-ből nyíló K-NY irányú utca (14/2,093/1,093/2,093/3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16-19m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251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OM1-re merőleges 245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 xml:space="preserve">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8m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317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OM1-el párhuzamos falusias lakóövezetet feltáró új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B.VI.d.B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12m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244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K6-ra merőleges K-NY irányú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6m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Vegyesforgalmú</w:t>
            </w:r>
            <w:proofErr w:type="spellEnd"/>
          </w:p>
        </w:tc>
      </w:tr>
      <w:tr w:rsidR="00F42172" w:rsidTr="00F42172">
        <w:trPr>
          <w:trHeight w:val="51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OM1-ből és K7-ből nyíló, falusias lakóövezetet feltáró új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16m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164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K8-ból nyíló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8m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164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Petőfi Sándor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B.VI.d.B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10-17m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286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OM1-re merőleges K-NY irányú utca, a kerékpárútig (51, 06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8-11m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cantSplit/>
          <w:trHeight w:val="212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Volt zártkerten keresztül Gétyére vezető utca (Hegy utca, 626,625,066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B.VI.d.B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12-25,7m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cantSplit/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</w:p>
        </w:tc>
      </w:tr>
      <w:tr w:rsidR="00F42172" w:rsidTr="00F42172">
        <w:trPr>
          <w:trHeight w:val="26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K12-re merőleges, É-D irányú 081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 xml:space="preserve">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18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624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 xml:space="preserve">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14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Volt zártkerti utca (439,513,623,073,625)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26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Dózsa György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6,3-7,3m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Vegyesforgalmú</w:t>
            </w:r>
            <w:proofErr w:type="spellEnd"/>
          </w:p>
        </w:tc>
      </w:tr>
      <w:tr w:rsidR="00F42172" w:rsidTr="00F42172">
        <w:trPr>
          <w:trHeight w:val="16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Rákóczi Ferenc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B.VI.d.B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12-17m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91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039/2 és 047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 xml:space="preserve">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227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K18-ra merőleges É-D irányú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156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GY1-re merőleges 057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 xml:space="preserve">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111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056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 xml:space="preserve">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060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 xml:space="preserve">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</w:tbl>
    <w:p w:rsidR="00F42172" w:rsidRDefault="00F42172" w:rsidP="00F42172">
      <w:pPr>
        <w:jc w:val="both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jc w:val="both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jc w:val="both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jc w:val="both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jc w:val="both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3. melléklet az 1/2013.(II.05.) önkormányzati rendelethez</w:t>
      </w:r>
    </w:p>
    <w:p w:rsidR="00F42172" w:rsidRDefault="00F42172" w:rsidP="00F42172">
      <w:pPr>
        <w:jc w:val="both"/>
        <w:rPr>
          <w:rFonts w:ascii="Verdana" w:hAnsi="Verdana"/>
          <w:sz w:val="20"/>
          <w:szCs w:val="20"/>
        </w:rPr>
      </w:pPr>
    </w:p>
    <w:p w:rsidR="00F42172" w:rsidRDefault="00F42172" w:rsidP="00F4217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helyi védelem alatt álló építmények jegyzéke</w:t>
      </w:r>
    </w:p>
    <w:p w:rsidR="00F42172" w:rsidRDefault="00F42172" w:rsidP="00F42172">
      <w:pPr>
        <w:spacing w:after="120"/>
        <w:rPr>
          <w:rFonts w:ascii="Verdana" w:hAnsi="Verdana"/>
          <w:b/>
          <w:sz w:val="19"/>
          <w:szCs w:val="19"/>
          <w:u w:val="single"/>
        </w:rPr>
      </w:pPr>
    </w:p>
    <w:p w:rsidR="00F42172" w:rsidRDefault="00F42172" w:rsidP="00F42172">
      <w:pPr>
        <w:spacing w:after="120"/>
        <w:rPr>
          <w:rFonts w:ascii="Verdana" w:hAnsi="Verdana"/>
          <w:b/>
          <w:sz w:val="19"/>
          <w:szCs w:val="19"/>
          <w:u w:val="single"/>
        </w:rPr>
      </w:pPr>
      <w:r>
        <w:rPr>
          <w:rFonts w:ascii="Verdana" w:hAnsi="Verdana"/>
          <w:b/>
          <w:sz w:val="19"/>
          <w:szCs w:val="19"/>
          <w:u w:val="single"/>
        </w:rPr>
        <w:t>Helyi védettség</w:t>
      </w:r>
    </w:p>
    <w:p w:rsidR="00F42172" w:rsidRDefault="00F42172" w:rsidP="00F42172">
      <w:pPr>
        <w:spacing w:after="120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br/>
        <w:t xml:space="preserve">Sorszám </w:t>
      </w:r>
      <w:r>
        <w:rPr>
          <w:rFonts w:ascii="Verdana" w:hAnsi="Verdana"/>
          <w:b/>
          <w:sz w:val="19"/>
          <w:szCs w:val="19"/>
        </w:rPr>
        <w:tab/>
        <w:t xml:space="preserve">cím </w:t>
      </w:r>
      <w:r>
        <w:rPr>
          <w:rFonts w:ascii="Verdana" w:hAnsi="Verdana"/>
          <w:sz w:val="19"/>
          <w:szCs w:val="19"/>
        </w:rPr>
        <w:t>(utca, házszám)</w:t>
      </w:r>
      <w:r>
        <w:rPr>
          <w:rFonts w:ascii="Verdana" w:hAnsi="Verdana"/>
          <w:b/>
          <w:sz w:val="19"/>
          <w:szCs w:val="19"/>
        </w:rPr>
        <w:t xml:space="preserve"> </w:t>
      </w:r>
      <w:r>
        <w:rPr>
          <w:rFonts w:ascii="Verdana" w:hAnsi="Verdana"/>
          <w:b/>
          <w:sz w:val="19"/>
          <w:szCs w:val="19"/>
        </w:rPr>
        <w:tab/>
        <w:t>helyrajzi szám</w:t>
      </w:r>
      <w:r>
        <w:rPr>
          <w:rFonts w:ascii="Verdana" w:hAnsi="Verdana"/>
          <w:b/>
          <w:sz w:val="19"/>
          <w:szCs w:val="19"/>
        </w:rPr>
        <w:tab/>
        <w:t>megnevezés</w:t>
      </w:r>
    </w:p>
    <w:p w:rsidR="00F42172" w:rsidRDefault="00F42172" w:rsidP="00F42172">
      <w:pPr>
        <w:spacing w:line="276" w:lineRule="auto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tabs>
          <w:tab w:val="left" w:pos="851"/>
          <w:tab w:val="left" w:pos="1701"/>
          <w:tab w:val="left" w:pos="3119"/>
          <w:tab w:val="left" w:pos="4253"/>
          <w:tab w:val="left" w:pos="5103"/>
        </w:tabs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Központi belterület</w:t>
      </w:r>
    </w:p>
    <w:p w:rsidR="00F42172" w:rsidRDefault="00F42172" w:rsidP="00F42172">
      <w:pPr>
        <w:numPr>
          <w:ilvl w:val="0"/>
          <w:numId w:val="1"/>
        </w:num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ind w:left="0" w:firstLine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Kossuth L. u.17. </w:t>
      </w:r>
      <w:r>
        <w:rPr>
          <w:rFonts w:ascii="Verdana" w:hAnsi="Verdana"/>
          <w:sz w:val="19"/>
          <w:szCs w:val="19"/>
        </w:rPr>
        <w:tab/>
        <w:t>53</w:t>
      </w:r>
      <w:r>
        <w:rPr>
          <w:rFonts w:ascii="Verdana" w:hAnsi="Verdana"/>
          <w:sz w:val="19"/>
          <w:szCs w:val="19"/>
        </w:rPr>
        <w:tab/>
        <w:t>Mária szobor</w:t>
      </w:r>
    </w:p>
    <w:p w:rsidR="00F42172" w:rsidRDefault="00F42172" w:rsidP="00F42172">
      <w:pPr>
        <w:numPr>
          <w:ilvl w:val="0"/>
          <w:numId w:val="1"/>
        </w:num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ind w:left="0" w:firstLine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Kossuth L. u. 10.</w:t>
      </w:r>
      <w:r>
        <w:rPr>
          <w:rFonts w:ascii="Verdana" w:hAnsi="Verdana"/>
          <w:sz w:val="19"/>
          <w:szCs w:val="19"/>
        </w:rPr>
        <w:tab/>
        <w:t>185/2</w:t>
      </w:r>
      <w:r>
        <w:rPr>
          <w:rFonts w:ascii="Verdana" w:hAnsi="Verdana"/>
          <w:sz w:val="19"/>
          <w:szCs w:val="19"/>
        </w:rPr>
        <w:tab/>
        <w:t>Római Katolikus Templom</w:t>
      </w:r>
    </w:p>
    <w:p w:rsidR="00F42172" w:rsidRDefault="00F42172" w:rsidP="00F42172">
      <w:pPr>
        <w:numPr>
          <w:ilvl w:val="0"/>
          <w:numId w:val="1"/>
        </w:num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ind w:left="0" w:firstLine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Rákóczi utcai útkanyarulat</w:t>
      </w:r>
      <w:r>
        <w:rPr>
          <w:rFonts w:ascii="Verdana" w:hAnsi="Verdana"/>
          <w:sz w:val="19"/>
          <w:szCs w:val="19"/>
        </w:rPr>
        <w:tab/>
        <w:t xml:space="preserve">37/2 </w:t>
      </w:r>
      <w:r>
        <w:rPr>
          <w:rFonts w:ascii="Verdana" w:hAnsi="Verdana"/>
          <w:sz w:val="19"/>
          <w:szCs w:val="19"/>
        </w:rPr>
        <w:tab/>
        <w:t>boltozott kőhíd</w:t>
      </w:r>
    </w:p>
    <w:p w:rsidR="00F42172" w:rsidRDefault="00F42172" w:rsidP="00F42172">
      <w:pPr>
        <w:numPr>
          <w:ilvl w:val="0"/>
          <w:numId w:val="1"/>
        </w:num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ind w:left="0" w:firstLine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Kossuth L. u.</w:t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19</w:t>
      </w:r>
      <w:r>
        <w:rPr>
          <w:rFonts w:ascii="Verdana" w:hAnsi="Verdana"/>
          <w:sz w:val="19"/>
          <w:szCs w:val="19"/>
        </w:rPr>
        <w:tab/>
        <w:t xml:space="preserve">régi temető sírkövei </w:t>
      </w:r>
    </w:p>
    <w:p w:rsidR="00F42172" w:rsidRDefault="00F42172" w:rsidP="00F42172">
      <w:pPr>
        <w:spacing w:line="276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(Szakály féle magántemető)</w:t>
      </w:r>
    </w:p>
    <w:p w:rsidR="00F42172" w:rsidRDefault="00F42172" w:rsidP="00F42172">
      <w:pPr>
        <w:spacing w:line="276" w:lineRule="auto"/>
        <w:jc w:val="center"/>
        <w:rPr>
          <w:rFonts w:ascii="Verdana" w:hAnsi="Verdana"/>
        </w:rPr>
      </w:pPr>
    </w:p>
    <w:p w:rsidR="00F42172" w:rsidRDefault="00F42172" w:rsidP="00F42172">
      <w:pPr>
        <w:spacing w:line="276" w:lineRule="auto"/>
        <w:jc w:val="center"/>
        <w:rPr>
          <w:rFonts w:ascii="Verdana" w:hAnsi="Verdana"/>
        </w:rPr>
      </w:pPr>
    </w:p>
    <w:p w:rsidR="00F42172" w:rsidRDefault="00F42172" w:rsidP="00F42172">
      <w:pPr>
        <w:spacing w:line="276" w:lineRule="auto"/>
        <w:jc w:val="center"/>
        <w:rPr>
          <w:rFonts w:ascii="Verdana" w:hAnsi="Verdana"/>
        </w:rPr>
      </w:pPr>
    </w:p>
    <w:p w:rsidR="00F42172" w:rsidRDefault="00F42172" w:rsidP="00F42172">
      <w:pPr>
        <w:spacing w:line="276" w:lineRule="auto"/>
        <w:rPr>
          <w:rFonts w:ascii="Verdana" w:hAnsi="Verdana"/>
          <w:u w:val="single"/>
        </w:rPr>
      </w:pPr>
      <w:r>
        <w:rPr>
          <w:rFonts w:ascii="Verdana" w:hAnsi="Verdana"/>
          <w:sz w:val="20"/>
          <w:szCs w:val="20"/>
          <w:u w:val="single"/>
        </w:rPr>
        <w:t>4</w:t>
      </w:r>
      <w:proofErr w:type="gramStart"/>
      <w:r>
        <w:rPr>
          <w:rFonts w:ascii="Verdana" w:hAnsi="Verdana"/>
          <w:sz w:val="20"/>
          <w:szCs w:val="20"/>
          <w:u w:val="single"/>
        </w:rPr>
        <w:t>.melléklet</w:t>
      </w:r>
      <w:proofErr w:type="gramEnd"/>
      <w:r>
        <w:rPr>
          <w:rFonts w:ascii="Verdana" w:hAnsi="Verdana"/>
          <w:sz w:val="20"/>
          <w:szCs w:val="20"/>
          <w:u w:val="single"/>
        </w:rPr>
        <w:t xml:space="preserve"> az 1/2013.(II.05.) önkormányzati  rendelethez</w:t>
      </w:r>
      <w:r>
        <w:rPr>
          <w:rFonts w:ascii="Verdana" w:hAnsi="Verdana"/>
          <w:u w:val="single"/>
        </w:rPr>
        <w:t>:</w:t>
      </w:r>
      <w:r>
        <w:rPr>
          <w:rStyle w:val="Lbjegyzet-hivatkozs"/>
          <w:rFonts w:ascii="Verdana" w:hAnsi="Verdana"/>
          <w:u w:val="single"/>
        </w:rPr>
        <w:footnoteReference w:id="1"/>
      </w:r>
    </w:p>
    <w:p w:rsidR="00F42172" w:rsidRDefault="00F42172" w:rsidP="00F42172">
      <w:pPr>
        <w:spacing w:line="276" w:lineRule="auto"/>
        <w:rPr>
          <w:rFonts w:ascii="Verdana" w:hAnsi="Verdana"/>
          <w:u w:val="single"/>
        </w:rPr>
      </w:pPr>
    </w:p>
    <w:p w:rsidR="00F42172" w:rsidRDefault="00F42172" w:rsidP="00F42172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/üdvözlőtábla/</w:t>
      </w:r>
    </w:p>
    <w:p w:rsidR="00F42172" w:rsidRDefault="00F42172" w:rsidP="00F42172">
      <w:pPr>
        <w:spacing w:line="276" w:lineRule="auto"/>
        <w:rPr>
          <w:rFonts w:ascii="Verdana" w:hAnsi="Verdana"/>
        </w:rPr>
      </w:pPr>
    </w:p>
    <w:p w:rsidR="00F42172" w:rsidRDefault="00F42172" w:rsidP="00F42172">
      <w:pPr>
        <w:spacing w:line="276" w:lineRule="auto"/>
        <w:rPr>
          <w:rFonts w:ascii="Verdana" w:hAnsi="Verdana"/>
        </w:rPr>
      </w:pPr>
    </w:p>
    <w:p w:rsidR="00F42172" w:rsidRDefault="00F42172" w:rsidP="00F42172">
      <w:pPr>
        <w:spacing w:line="276" w:lineRule="auto"/>
        <w:rPr>
          <w:rFonts w:ascii="Verdana" w:hAnsi="Verdana"/>
        </w:rPr>
      </w:pPr>
    </w:p>
    <w:p w:rsidR="00F42172" w:rsidRDefault="00F42172" w:rsidP="00F42172">
      <w:pPr>
        <w:shd w:val="clear" w:color="auto" w:fill="FFFFFF"/>
        <w:spacing w:line="276" w:lineRule="auto"/>
        <w:ind w:right="23"/>
        <w:jc w:val="both"/>
        <w:rPr>
          <w:rFonts w:ascii="Verdana" w:hAnsi="Verdana" w:cs="Verdana"/>
          <w:sz w:val="19"/>
          <w:szCs w:val="19"/>
          <w:u w:val="single"/>
        </w:rPr>
      </w:pPr>
      <w:r>
        <w:rPr>
          <w:rFonts w:ascii="Verdana" w:hAnsi="Verdana" w:cs="Verdana"/>
          <w:sz w:val="19"/>
          <w:szCs w:val="19"/>
          <w:u w:val="single"/>
        </w:rPr>
        <w:t xml:space="preserve">5. melléklet a </w:t>
      </w:r>
      <w:r>
        <w:rPr>
          <w:rFonts w:ascii="Verdana" w:hAnsi="Verdana" w:cs="Verdana"/>
          <w:bCs/>
          <w:sz w:val="19"/>
          <w:szCs w:val="19"/>
          <w:u w:val="single"/>
        </w:rPr>
        <w:t>1/2013. (II.05.) önkormányzati rendelethez</w:t>
      </w:r>
      <w:r>
        <w:rPr>
          <w:rStyle w:val="Lbjegyzet-hivatkozs"/>
          <w:rFonts w:ascii="Verdana" w:hAnsi="Verdana"/>
          <w:bCs/>
          <w:sz w:val="19"/>
          <w:szCs w:val="19"/>
          <w:u w:val="single"/>
        </w:rPr>
        <w:footnoteReference w:id="2"/>
      </w:r>
    </w:p>
    <w:p w:rsidR="00F42172" w:rsidRDefault="00F42172" w:rsidP="00F42172">
      <w:pPr>
        <w:spacing w:line="276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Az állattartó építmények és ehhez tartozó trágyatárolók megengedett legkisebb távolsága az egyes funkciójú épületektől az állatok súlya és az állatlétszám függvényében</w:t>
      </w:r>
    </w:p>
    <w:p w:rsidR="00F42172" w:rsidRDefault="00F42172" w:rsidP="00F42172">
      <w:pPr>
        <w:jc w:val="both"/>
        <w:rPr>
          <w:rFonts w:ascii="Verdana" w:hAnsi="Verdana"/>
          <w:sz w:val="19"/>
          <w:szCs w:val="19"/>
        </w:rPr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405"/>
        <w:gridCol w:w="2915"/>
        <w:gridCol w:w="3314"/>
      </w:tblGrid>
      <w:tr w:rsidR="00F42172" w:rsidTr="00F42172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72" w:rsidRDefault="00F42172"/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állatlétszám</w:t>
            </w:r>
          </w:p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(db)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Állattartó építmény távolsága (méter)</w:t>
            </w:r>
          </w:p>
        </w:tc>
      </w:tr>
      <w:tr w:rsidR="00F42172" w:rsidTr="00F42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minden állandó emberi tartózkodásra szolgáló épülettől</w:t>
            </w:r>
          </w:p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(kivétel saját tulajdonú lakó- és gazdasági épület), valamint kúttól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oktatási, egészségügyi, szociális funkciójú épületektől</w:t>
            </w:r>
          </w:p>
        </w:tc>
      </w:tr>
      <w:tr w:rsidR="00F42172" w:rsidTr="00F42172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20kg-nál kisebb súlyú állat tartására szolgáló épület, ill. az ehhez tartozó trágyatároló esetén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alatt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</w:tr>
      <w:tr w:rsidR="00F42172" w:rsidTr="00F42172">
        <w:trPr>
          <w:trHeight w:val="3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101-2000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</w:p>
        </w:tc>
      </w:tr>
      <w:tr w:rsidR="00F42172" w:rsidTr="00F42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 fölött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</w:tr>
      <w:tr w:rsidR="00F42172" w:rsidTr="00F42172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20-200kg közötti súlyú állat tartására szolgáló épület, ill. az ehhez tartozó trágyatároló esetén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1-10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</w:tr>
      <w:tr w:rsidR="00F42172" w:rsidTr="00F42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11-100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</w:p>
        </w:tc>
      </w:tr>
      <w:tr w:rsidR="00F42172" w:rsidTr="00F42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fölött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</w:tr>
      <w:tr w:rsidR="00F42172" w:rsidTr="00F42172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200kg-nál nagyobb súlyú állat tartására szolgáló épület, ill. az ehhez tartozó trágyatároló esetén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1-5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</w:tr>
      <w:tr w:rsidR="00F42172" w:rsidTr="00F42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6-20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</w:p>
        </w:tc>
      </w:tr>
      <w:tr w:rsidR="00F42172" w:rsidTr="00F42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fölött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</w:tr>
    </w:tbl>
    <w:p w:rsidR="00F42172" w:rsidRDefault="00F42172" w:rsidP="00F42172">
      <w:pPr>
        <w:jc w:val="both"/>
        <w:rPr>
          <w:rFonts w:ascii="Verdana" w:hAnsi="Verdana"/>
          <w:color w:val="FF0000"/>
          <w:sz w:val="19"/>
          <w:szCs w:val="19"/>
        </w:rPr>
      </w:pPr>
    </w:p>
    <w:p w:rsidR="00F42172" w:rsidRDefault="00F42172" w:rsidP="00F42172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  <w:bookmarkStart w:id="0" w:name="OLE_LINK2"/>
      <w:bookmarkStart w:id="1" w:name="OLE_LINK1"/>
      <w:r>
        <w:rPr>
          <w:rFonts w:ascii="Verdana" w:hAnsi="Verdana"/>
        </w:rPr>
        <w:lastRenderedPageBreak/>
        <w:t>FÜGGELÉK</w:t>
      </w:r>
    </w:p>
    <w:p w:rsidR="00F42172" w:rsidRDefault="00F42172" w:rsidP="00F42172">
      <w:pPr>
        <w:spacing w:line="276" w:lineRule="auto"/>
        <w:jc w:val="right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1. függelék az 1/2013.(II.05.) önkormányzati rendelethez</w:t>
      </w:r>
    </w:p>
    <w:p w:rsidR="00F42172" w:rsidRDefault="00F42172" w:rsidP="00F42172">
      <w:pPr>
        <w:spacing w:line="276" w:lineRule="auto"/>
        <w:jc w:val="right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Bókaháza község területén a </w:t>
      </w:r>
      <w:r>
        <w:rPr>
          <w:rFonts w:ascii="Verdana" w:hAnsi="Verdana"/>
          <w:b/>
          <w:sz w:val="20"/>
          <w:szCs w:val="20"/>
        </w:rPr>
        <w:t>termőföldek átlagos minőségé</w:t>
      </w:r>
      <w:r>
        <w:rPr>
          <w:rFonts w:ascii="Verdana" w:hAnsi="Verdana"/>
          <w:sz w:val="20"/>
          <w:szCs w:val="20"/>
        </w:rPr>
        <w:t>t a következő táblázat tartalmazza:</w:t>
      </w:r>
    </w:p>
    <w:p w:rsidR="00F42172" w:rsidRDefault="00F42172" w:rsidP="00F42172">
      <w:pPr>
        <w:spacing w:line="276" w:lineRule="auto"/>
        <w:jc w:val="both"/>
        <w:rPr>
          <w:rFonts w:ascii="Verdana" w:hAnsi="Verdana"/>
          <w:color w:val="FF0000"/>
          <w:sz w:val="19"/>
          <w:szCs w:val="19"/>
        </w:rPr>
      </w:pPr>
    </w:p>
    <w:tbl>
      <w:tblPr>
        <w:tblW w:w="47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7"/>
        <w:gridCol w:w="2423"/>
        <w:gridCol w:w="2402"/>
      </w:tblGrid>
      <w:tr w:rsidR="00F42172" w:rsidTr="00F42172">
        <w:trPr>
          <w:jc w:val="center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Művelési ág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Átlagos minőség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Beépíthető termőföldek minőségi osztálya</w:t>
            </w:r>
          </w:p>
        </w:tc>
      </w:tr>
      <w:tr w:rsidR="00F42172" w:rsidTr="00F42172">
        <w:trPr>
          <w:jc w:val="center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szántó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19,18 K/ha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5-8</w:t>
            </w:r>
          </w:p>
        </w:tc>
      </w:tr>
      <w:tr w:rsidR="00F42172" w:rsidTr="00F42172">
        <w:trPr>
          <w:jc w:val="center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legelő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9,73 K/ha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5</w:t>
            </w:r>
          </w:p>
        </w:tc>
      </w:tr>
      <w:tr w:rsidR="00F42172" w:rsidTr="00F42172">
        <w:trPr>
          <w:jc w:val="center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rét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22,77 K/ha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</w:t>
            </w:r>
          </w:p>
        </w:tc>
      </w:tr>
      <w:bookmarkEnd w:id="0"/>
      <w:bookmarkEnd w:id="1"/>
    </w:tbl>
    <w:p w:rsidR="00F42172" w:rsidRDefault="00F42172" w:rsidP="00F42172">
      <w:pPr>
        <w:spacing w:line="276" w:lineRule="auto"/>
        <w:ind w:firstLine="708"/>
        <w:jc w:val="both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2. függelék az 1/2013.(II.05.) önkormányzati rendelethez</w:t>
      </w:r>
    </w:p>
    <w:p w:rsidR="00F42172" w:rsidRDefault="00F42172" w:rsidP="00F42172">
      <w:pPr>
        <w:spacing w:line="276" w:lineRule="auto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Nyilvántartott </w:t>
      </w:r>
      <w:r>
        <w:rPr>
          <w:rFonts w:ascii="Verdana" w:hAnsi="Verdana"/>
          <w:b/>
          <w:sz w:val="20"/>
          <w:szCs w:val="20"/>
        </w:rPr>
        <w:t>régészeti lelőhelyek</w:t>
      </w:r>
      <w:r>
        <w:rPr>
          <w:rFonts w:ascii="Verdana" w:hAnsi="Verdana"/>
          <w:sz w:val="20"/>
          <w:szCs w:val="20"/>
        </w:rPr>
        <w:t xml:space="preserve"> jegyzéke:</w:t>
      </w:r>
    </w:p>
    <w:p w:rsidR="00F42172" w:rsidRDefault="00F42172" w:rsidP="00F42172">
      <w:pPr>
        <w:spacing w:line="276" w:lineRule="auto"/>
        <w:jc w:val="right"/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5"/>
        <w:gridCol w:w="5215"/>
      </w:tblGrid>
      <w:tr w:rsidR="00F42172" w:rsidTr="00F42172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Régészeti lelőhely nyilvántartási száma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hrsz</w:t>
            </w:r>
            <w:proofErr w:type="spellEnd"/>
          </w:p>
        </w:tc>
      </w:tr>
      <w:tr w:rsidR="00F42172" w:rsidTr="00F42172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KÖH 68749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37/3, 37/9, 37/11, 40-46, 47/1, 50-54, 55/1, 55/2, 192-202, 204-216, 573/1, 573/3, 573/4, 574, 575/2, 576, 579, 581-589, 591, 627</w:t>
            </w:r>
          </w:p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083/5,083/8,083/9,084</w:t>
            </w:r>
          </w:p>
        </w:tc>
      </w:tr>
      <w:tr w:rsidR="00F42172" w:rsidTr="00F42172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KÖH 69111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090/9</w:t>
            </w:r>
          </w:p>
        </w:tc>
      </w:tr>
      <w:tr w:rsidR="00F42172" w:rsidTr="00F42172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KÖH 69113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1/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1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, 2-8, 37/3, 37/4, 37/5, 251-255</w:t>
            </w:r>
          </w:p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088, 0104/3, 0104/5, 0104/6, 0110/2, 0110/3, 0110/4</w:t>
            </w:r>
          </w:p>
        </w:tc>
      </w:tr>
      <w:tr w:rsidR="00F42172" w:rsidTr="00F42172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KÖH 69115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37/3, 37/11, 163, 181, 183, 184/1, 184/4-184/8, 185/1-185/3,</w:t>
            </w:r>
          </w:p>
        </w:tc>
      </w:tr>
      <w:tr w:rsidR="00F42172" w:rsidTr="00F42172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KÖH 69222 </w:t>
            </w:r>
          </w:p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KÖH 69223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106, 107/1, 108, 109-113,</w:t>
            </w:r>
          </w:p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039/7, 039/8, 042/1, 042/2, 045</w:t>
            </w:r>
          </w:p>
        </w:tc>
      </w:tr>
    </w:tbl>
    <w:p w:rsidR="00F42172" w:rsidRDefault="00F42172" w:rsidP="00F42172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bookmarkStart w:id="2" w:name="_Toc532524"/>
    </w:p>
    <w:p w:rsidR="00F42172" w:rsidRDefault="00F42172" w:rsidP="00F42172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3. függelék az 1/2013.(II.05.) önkormányzati rendelethez</w:t>
      </w:r>
    </w:p>
    <w:p w:rsidR="00F42172" w:rsidRDefault="00F42172" w:rsidP="00F42172">
      <w:pPr>
        <w:pStyle w:val="Cmsor6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műemléki védelem alatt álló építmények jegyzéke</w:t>
      </w:r>
      <w:bookmarkEnd w:id="2"/>
    </w:p>
    <w:p w:rsidR="00F42172" w:rsidRDefault="00F42172" w:rsidP="00F42172"/>
    <w:p w:rsidR="00F42172" w:rsidRDefault="00F42172" w:rsidP="00F42172">
      <w:pPr>
        <w:pStyle w:val="lfej"/>
        <w:tabs>
          <w:tab w:val="left" w:pos="708"/>
        </w:tabs>
        <w:rPr>
          <w:rFonts w:ascii="Verdana" w:hAnsi="Verdana"/>
          <w:caps/>
          <w:sz w:val="19"/>
          <w:szCs w:val="19"/>
        </w:rPr>
      </w:pPr>
      <w:r>
        <w:rPr>
          <w:rFonts w:ascii="Verdana" w:hAnsi="Verdana"/>
          <w:caps/>
          <w:sz w:val="19"/>
          <w:szCs w:val="19"/>
        </w:rPr>
        <w:t>Műemléki védettség</w:t>
      </w:r>
    </w:p>
    <w:p w:rsidR="00F42172" w:rsidRDefault="00F42172" w:rsidP="00F42172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20"/>
          <w:szCs w:val="20"/>
        </w:rPr>
        <w:t>Bókaháza</w:t>
      </w:r>
      <w:r>
        <w:rPr>
          <w:rFonts w:ascii="Verdana" w:hAnsi="Verdana"/>
          <w:sz w:val="19"/>
          <w:szCs w:val="19"/>
        </w:rPr>
        <w:t xml:space="preserve"> közigazgatási területén található </w:t>
      </w:r>
      <w:r>
        <w:rPr>
          <w:rFonts w:ascii="Verdana" w:hAnsi="Verdana"/>
          <w:b/>
          <w:sz w:val="19"/>
          <w:szCs w:val="19"/>
        </w:rPr>
        <w:t>műemlékek listája</w:t>
      </w:r>
      <w:r>
        <w:rPr>
          <w:rFonts w:ascii="Verdana" w:hAnsi="Verdana"/>
          <w:sz w:val="19"/>
          <w:szCs w:val="19"/>
        </w:rPr>
        <w:t>:</w:t>
      </w:r>
    </w:p>
    <w:p w:rsidR="00F42172" w:rsidRDefault="00F42172" w:rsidP="00F42172">
      <w:pPr>
        <w:rPr>
          <w:rFonts w:ascii="Verdana" w:hAnsi="Verdana"/>
          <w:sz w:val="19"/>
          <w:szCs w:val="19"/>
        </w:rPr>
      </w:pPr>
    </w:p>
    <w:p w:rsidR="00F42172" w:rsidRDefault="00F42172" w:rsidP="00F42172">
      <w:pPr>
        <w:tabs>
          <w:tab w:val="left" w:pos="851"/>
          <w:tab w:val="left" w:pos="1701"/>
          <w:tab w:val="left" w:pos="3060"/>
          <w:tab w:val="left" w:pos="5400"/>
          <w:tab w:val="left" w:pos="7556"/>
          <w:tab w:val="left" w:pos="8928"/>
        </w:tabs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 xml:space="preserve">Sorszám </w:t>
      </w:r>
      <w:r>
        <w:rPr>
          <w:rFonts w:ascii="Verdana" w:hAnsi="Verdana"/>
          <w:b/>
          <w:sz w:val="19"/>
          <w:szCs w:val="19"/>
        </w:rPr>
        <w:tab/>
        <w:t>törzsszám</w:t>
      </w:r>
      <w:r>
        <w:rPr>
          <w:rFonts w:ascii="Verdana" w:hAnsi="Verdana"/>
          <w:b/>
          <w:sz w:val="19"/>
          <w:szCs w:val="19"/>
        </w:rPr>
        <w:tab/>
        <w:t xml:space="preserve">cím </w:t>
      </w:r>
      <w:r>
        <w:rPr>
          <w:rFonts w:ascii="Verdana" w:hAnsi="Verdana"/>
          <w:sz w:val="19"/>
          <w:szCs w:val="19"/>
        </w:rPr>
        <w:t>(utca, házszám)</w:t>
      </w:r>
      <w:r>
        <w:rPr>
          <w:rFonts w:ascii="Verdana" w:hAnsi="Verdana"/>
          <w:b/>
          <w:sz w:val="19"/>
          <w:szCs w:val="19"/>
        </w:rPr>
        <w:t xml:space="preserve"> </w:t>
      </w:r>
      <w:r>
        <w:rPr>
          <w:rFonts w:ascii="Verdana" w:hAnsi="Verdana"/>
          <w:b/>
          <w:sz w:val="19"/>
          <w:szCs w:val="19"/>
        </w:rPr>
        <w:tab/>
        <w:t>helyrajzi szám</w:t>
      </w:r>
      <w:r>
        <w:rPr>
          <w:rFonts w:ascii="Verdana" w:hAnsi="Verdana"/>
          <w:b/>
          <w:sz w:val="19"/>
          <w:szCs w:val="19"/>
        </w:rPr>
        <w:tab/>
        <w:t>megnevezés</w:t>
      </w:r>
    </w:p>
    <w:p w:rsidR="00F42172" w:rsidRDefault="00F42172" w:rsidP="00F42172">
      <w:pPr>
        <w:tabs>
          <w:tab w:val="left" w:pos="851"/>
          <w:tab w:val="left" w:pos="1701"/>
          <w:tab w:val="left" w:pos="3060"/>
          <w:tab w:val="left" w:pos="5400"/>
          <w:tab w:val="left" w:pos="7556"/>
          <w:tab w:val="left" w:pos="8928"/>
        </w:tabs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1.</w:t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6501</w:t>
      </w:r>
      <w:r>
        <w:rPr>
          <w:rFonts w:ascii="Verdana" w:hAnsi="Verdana"/>
          <w:sz w:val="19"/>
          <w:szCs w:val="19"/>
        </w:rPr>
        <w:tab/>
        <w:t>Kossuth u. 98.</w:t>
      </w:r>
      <w:r>
        <w:rPr>
          <w:rFonts w:ascii="Verdana" w:hAnsi="Verdana"/>
          <w:sz w:val="19"/>
          <w:szCs w:val="19"/>
        </w:rPr>
        <w:tab/>
        <w:t>205/1, 205/2</w:t>
      </w:r>
      <w:r>
        <w:rPr>
          <w:rFonts w:ascii="Verdana" w:hAnsi="Verdana"/>
          <w:sz w:val="19"/>
          <w:szCs w:val="19"/>
        </w:rPr>
        <w:tab/>
        <w:t>Botka kastély</w:t>
      </w:r>
    </w:p>
    <w:p w:rsidR="00F42172" w:rsidRDefault="00F42172" w:rsidP="00F42172">
      <w:pPr>
        <w:tabs>
          <w:tab w:val="left" w:pos="851"/>
          <w:tab w:val="left" w:pos="1701"/>
          <w:tab w:val="left" w:pos="2835"/>
          <w:tab w:val="left" w:pos="4609"/>
          <w:tab w:val="left" w:pos="6039"/>
          <w:tab w:val="left" w:pos="7556"/>
          <w:tab w:val="left" w:pos="8928"/>
        </w:tabs>
        <w:spacing w:before="60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spacing w:line="276" w:lineRule="auto"/>
        <w:rPr>
          <w:sz w:val="19"/>
          <w:szCs w:val="19"/>
        </w:rPr>
      </w:pPr>
    </w:p>
    <w:p w:rsidR="00F42172" w:rsidRDefault="00F42172" w:rsidP="00F42172">
      <w:pPr>
        <w:spacing w:line="276" w:lineRule="auto"/>
        <w:rPr>
          <w:sz w:val="19"/>
          <w:szCs w:val="19"/>
        </w:rPr>
      </w:pPr>
    </w:p>
    <w:p w:rsidR="00622E45" w:rsidRDefault="00622E45">
      <w:bookmarkStart w:id="3" w:name="_GoBack"/>
      <w:bookmarkEnd w:id="3"/>
    </w:p>
    <w:sectPr w:rsidR="00622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AF3" w:rsidRDefault="00705AF3" w:rsidP="00F42172">
      <w:r>
        <w:separator/>
      </w:r>
    </w:p>
  </w:endnote>
  <w:endnote w:type="continuationSeparator" w:id="0">
    <w:p w:rsidR="00705AF3" w:rsidRDefault="00705AF3" w:rsidP="00F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AF3" w:rsidRDefault="00705AF3" w:rsidP="00F42172">
      <w:r>
        <w:separator/>
      </w:r>
    </w:p>
  </w:footnote>
  <w:footnote w:type="continuationSeparator" w:id="0">
    <w:p w:rsidR="00705AF3" w:rsidRDefault="00705AF3" w:rsidP="00F42172">
      <w:r>
        <w:continuationSeparator/>
      </w:r>
    </w:p>
  </w:footnote>
  <w:footnote w:id="1">
    <w:p w:rsidR="00F42172" w:rsidRDefault="00F42172" w:rsidP="00F42172">
      <w:pPr>
        <w:pStyle w:val="Lbjegyzetszveg"/>
      </w:pPr>
      <w:r>
        <w:rPr>
          <w:rStyle w:val="Lbjegyzet-hivatkozs"/>
        </w:rPr>
        <w:footnoteRef/>
      </w:r>
      <w:r>
        <w:t xml:space="preserve"> Megállapította a 10/2015.(X.14.) önk. rendelet, hatályos 2015. október 15-től</w:t>
      </w:r>
    </w:p>
  </w:footnote>
  <w:footnote w:id="2">
    <w:p w:rsidR="00F42172" w:rsidRDefault="00F42172" w:rsidP="00F42172">
      <w:pPr>
        <w:pStyle w:val="Lbjegyzetszveg"/>
      </w:pPr>
      <w:r>
        <w:rPr>
          <w:rStyle w:val="Lbjegyzet-hivatkozs"/>
        </w:rPr>
        <w:footnoteRef/>
      </w:r>
      <w:r>
        <w:t xml:space="preserve"> Megállapította a 10/2015.(X.14.) </w:t>
      </w:r>
      <w:proofErr w:type="spellStart"/>
      <w:r>
        <w:t>önk</w:t>
      </w:r>
      <w:proofErr w:type="gramStart"/>
      <w:r>
        <w:t>.rendelet</w:t>
      </w:r>
      <w:proofErr w:type="spellEnd"/>
      <w:proofErr w:type="gramEnd"/>
      <w:r>
        <w:t>, hatályos 2015. október 15-től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84A44"/>
    <w:multiLevelType w:val="hybridMultilevel"/>
    <w:tmpl w:val="A67EB46E"/>
    <w:lvl w:ilvl="0" w:tplc="FFFFFFFF">
      <w:start w:val="1"/>
      <w:numFmt w:val="decimal"/>
      <w:lvlText w:val="%1."/>
      <w:lvlJc w:val="left"/>
      <w:pPr>
        <w:tabs>
          <w:tab w:val="num" w:pos="6806"/>
        </w:tabs>
        <w:ind w:left="6806" w:hanging="425"/>
      </w:pPr>
      <w:rPr>
        <w:rFonts w:ascii="Tahoma" w:hAnsi="Tahoma" w:cs="Times New Roman" w:hint="default"/>
        <w:b w:val="0"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7821"/>
        </w:tabs>
        <w:ind w:left="782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8541"/>
        </w:tabs>
        <w:ind w:left="8541" w:hanging="180"/>
      </w:pPr>
    </w:lvl>
    <w:lvl w:ilvl="3" w:tplc="FFFFFFFF">
      <w:start w:val="1"/>
      <w:numFmt w:val="decimal"/>
      <w:lvlText w:val="%4."/>
      <w:lvlJc w:val="left"/>
      <w:pPr>
        <w:tabs>
          <w:tab w:val="num" w:pos="9261"/>
        </w:tabs>
        <w:ind w:left="926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9981"/>
        </w:tabs>
        <w:ind w:left="998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10701"/>
        </w:tabs>
        <w:ind w:left="10701" w:hanging="180"/>
      </w:pPr>
    </w:lvl>
    <w:lvl w:ilvl="6" w:tplc="FFFFFFFF">
      <w:start w:val="1"/>
      <w:numFmt w:val="decimal"/>
      <w:lvlText w:val="%7."/>
      <w:lvlJc w:val="left"/>
      <w:pPr>
        <w:tabs>
          <w:tab w:val="num" w:pos="11421"/>
        </w:tabs>
        <w:ind w:left="1142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12141"/>
        </w:tabs>
        <w:ind w:left="1214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12861"/>
        </w:tabs>
        <w:ind w:left="128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72"/>
    <w:rsid w:val="00622E45"/>
    <w:rsid w:val="00705AF3"/>
    <w:rsid w:val="00F4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39F1D-814F-489A-BAD2-458F0324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42172"/>
    <w:pPr>
      <w:keepNext/>
      <w:spacing w:line="260" w:lineRule="exact"/>
      <w:jc w:val="center"/>
      <w:outlineLvl w:val="3"/>
    </w:pPr>
    <w:rPr>
      <w:rFonts w:ascii="Arial" w:hAnsi="Arial" w:cs="Arial"/>
      <w:b/>
      <w:bCs/>
      <w:sz w:val="4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42172"/>
    <w:pPr>
      <w:keepNext/>
      <w:jc w:val="both"/>
      <w:outlineLvl w:val="5"/>
    </w:pPr>
    <w:rPr>
      <w:rFonts w:ascii="Arial" w:hAnsi="Arial" w:cs="Arial"/>
      <w:b/>
      <w:bCs/>
      <w:iCs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semiHidden/>
    <w:rsid w:val="00F42172"/>
    <w:rPr>
      <w:rFonts w:ascii="Arial" w:eastAsia="Times New Roman" w:hAnsi="Arial" w:cs="Arial"/>
      <w:b/>
      <w:bCs/>
      <w:sz w:val="40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F42172"/>
    <w:rPr>
      <w:rFonts w:ascii="Arial" w:eastAsia="Times New Roman" w:hAnsi="Arial" w:cs="Arial"/>
      <w:b/>
      <w:bCs/>
      <w:iCs/>
      <w:sz w:val="36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F4217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4217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unhideWhenUsed/>
    <w:rsid w:val="00F42172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semiHidden/>
    <w:rsid w:val="00F4217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BodyText21">
    <w:name w:val="Body Text 21"/>
    <w:basedOn w:val="Norml"/>
    <w:rsid w:val="00F42172"/>
    <w:pPr>
      <w:overflowPunct w:val="0"/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styleId="Lbjegyzet-hivatkozs">
    <w:name w:val="footnote reference"/>
    <w:semiHidden/>
    <w:unhideWhenUsed/>
    <w:rsid w:val="00F42172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2016-02-11T09:30:00Z</dcterms:created>
  <dcterms:modified xsi:type="dcterms:W3CDTF">2016-02-11T09:31:00Z</dcterms:modified>
</cp:coreProperties>
</file>