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4C" w:rsidRDefault="00274DBF" w:rsidP="00FA724C">
      <w:pPr>
        <w:ind w:left="360"/>
        <w:jc w:val="right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1. melléklet a 26</w:t>
      </w:r>
      <w:r w:rsidR="00FA724C">
        <w:rPr>
          <w:rFonts w:ascii="Times New Roman" w:hAnsi="Times New Roman" w:cs="Times New Roman"/>
          <w:b/>
          <w:bCs/>
          <w:i/>
        </w:rPr>
        <w:t>/2019.(XII.18.) önkormányzati rendelethez</w:t>
      </w:r>
    </w:p>
    <w:p w:rsidR="00FA724C" w:rsidRDefault="00FA724C" w:rsidP="00FA724C">
      <w:pPr>
        <w:jc w:val="right"/>
        <w:rPr>
          <w:b/>
          <w:bCs/>
          <w:i/>
        </w:rPr>
      </w:pPr>
    </w:p>
    <w:p w:rsidR="00FA724C" w:rsidRDefault="00FA724C" w:rsidP="00FA724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24C" w:rsidRDefault="00FA724C" w:rsidP="00FA724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alaptevékenysége (kormányzati funkciók)</w:t>
      </w:r>
    </w:p>
    <w:p w:rsidR="00FA724C" w:rsidRDefault="00FA724C" w:rsidP="00FA724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5"/>
        <w:gridCol w:w="7972"/>
      </w:tblGrid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Adó-, vám- és jövedéki igazgatás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013340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Az állami vagyonnal való gazdálkodással kapcsolatos feladatok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041140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Területfejlesztés igazgatása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041233 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pPr>
              <w:ind w:right="56"/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051040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Nem veszélyes hulladék kezelése, ártalmatlanítása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Szennyvíz gyűjtése, tisztítása</w:t>
            </w:r>
            <w:bookmarkStart w:id="0" w:name="_GoBack"/>
            <w:r>
              <w:rPr>
                <w:rFonts w:ascii="Times New Roman" w:hAnsi="Times New Roman" w:cs="Times New Roman"/>
              </w:rPr>
              <w:t>,</w:t>
            </w:r>
            <w:bookmarkEnd w:id="0"/>
            <w:r>
              <w:rPr>
                <w:rFonts w:ascii="Times New Roman" w:hAnsi="Times New Roman" w:cs="Times New Roman"/>
              </w:rPr>
              <w:t xml:space="preserve"> elhelyezése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062020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Településfejlesztési projektek és támogatásuk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Fogorvosi alapellátás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081010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 xml:space="preserve">Sportügyek igazgatása 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pPr>
              <w:pStyle w:val="Szvegtrzs1"/>
              <w:shd w:val="clear" w:color="auto" w:fill="auto"/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081043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Iskolai, diáksport-tevékenység és támogatása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Szabadidősport- (rekreációs sport) tevékenység és támogatása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FA724C" w:rsidTr="00AB6131">
        <w:tc>
          <w:tcPr>
            <w:tcW w:w="1115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083050</w:t>
            </w:r>
          </w:p>
        </w:tc>
        <w:tc>
          <w:tcPr>
            <w:tcW w:w="797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Televízió-műsor szolgáltatása és támogatása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FA724C" w:rsidTr="00AB6131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9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A724C" w:rsidRDefault="00FA724C" w:rsidP="00AB6131">
            <w:r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FA724C" w:rsidRDefault="00FA724C" w:rsidP="00FA724C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A724C" w:rsidRDefault="00FA724C" w:rsidP="00FA724C"/>
    <w:sectPr w:rsidR="00FA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1A"/>
    <w:rsid w:val="00274DBF"/>
    <w:rsid w:val="00CE79B4"/>
    <w:rsid w:val="00DA251A"/>
    <w:rsid w:val="00F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C0C23-44AD-412C-9B08-C722BBB5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724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">
    <w:name w:val="Szövegtörzs (2)"/>
    <w:basedOn w:val="Norml"/>
    <w:rsid w:val="00FA724C"/>
    <w:pPr>
      <w:shd w:val="clear" w:color="auto" w:fill="FFFFFF"/>
      <w:suppressAutoHyphens w:val="0"/>
      <w:spacing w:after="300" w:line="240" w:lineRule="atLeast"/>
      <w:jc w:val="center"/>
    </w:pPr>
    <w:rPr>
      <w:rFonts w:ascii="Book Antiqua" w:hAnsi="Book Antiqua" w:cs="Book Antiqua"/>
      <w:i/>
      <w:iCs/>
      <w:sz w:val="23"/>
      <w:szCs w:val="23"/>
      <w:lang w:eastAsia="en-US"/>
    </w:rPr>
  </w:style>
  <w:style w:type="paragraph" w:customStyle="1" w:styleId="Szvegtrzs1">
    <w:name w:val="Szövegtörzs1"/>
    <w:basedOn w:val="Norml"/>
    <w:rsid w:val="00FA724C"/>
    <w:pPr>
      <w:shd w:val="clear" w:color="auto" w:fill="FFFFFF"/>
      <w:suppressAutoHyphens w:val="0"/>
      <w:spacing w:after="120" w:line="271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3</cp:revision>
  <dcterms:created xsi:type="dcterms:W3CDTF">2019-12-18T10:39:00Z</dcterms:created>
  <dcterms:modified xsi:type="dcterms:W3CDTF">2019-12-18T10:39:00Z</dcterms:modified>
</cp:coreProperties>
</file>