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3A" w:rsidRPr="00116E3A" w:rsidRDefault="00116E3A" w:rsidP="00116E3A">
      <w:pPr>
        <w:ind w:left="360"/>
        <w:jc w:val="right"/>
        <w:rPr>
          <w:rStyle w:val="HTMLMarkup"/>
          <w:b/>
          <w:bCs/>
          <w:vanish w:val="0"/>
          <w:color w:val="auto"/>
        </w:rPr>
      </w:pPr>
      <w:bookmarkStart w:id="0" w:name="_GoBack"/>
      <w:bookmarkEnd w:id="0"/>
      <w:r w:rsidRPr="00116E3A">
        <w:rPr>
          <w:rStyle w:val="HTMLMarkup"/>
          <w:b/>
          <w:bCs/>
          <w:vanish w:val="0"/>
          <w:color w:val="auto"/>
        </w:rPr>
        <w:t>2. sz. melléklet</w:t>
      </w:r>
      <w:r w:rsidRPr="00116E3A">
        <w:rPr>
          <w:rStyle w:val="HTMLMarkup"/>
          <w:b/>
          <w:bCs/>
          <w:vanish w:val="0"/>
          <w:color w:val="auto"/>
          <w:sz w:val="24"/>
          <w:vertAlign w:val="superscript"/>
        </w:rPr>
        <w:t>2</w:t>
      </w:r>
      <w:r w:rsidRPr="00116E3A">
        <w:rPr>
          <w:rStyle w:val="HTMLMarkup"/>
          <w:b/>
          <w:bCs/>
          <w:vanish w:val="0"/>
          <w:color w:val="auto"/>
        </w:rPr>
        <w:t xml:space="preserve"> </w:t>
      </w:r>
    </w:p>
    <w:p w:rsidR="00116E3A" w:rsidRDefault="00116E3A" w:rsidP="00116E3A">
      <w:pPr>
        <w:ind w:left="360"/>
        <w:rPr>
          <w:rStyle w:val="HTMLMarkup"/>
          <w:vanish w:val="0"/>
        </w:rPr>
      </w:pPr>
    </w:p>
    <w:p w:rsidR="00116E3A" w:rsidRDefault="00116E3A" w:rsidP="00116E3A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AZ ÉRDI FUNDOKLIA-VÖLGY TERMÉSZETVÉDELMI TERÜLET TE</w:t>
      </w:r>
      <w:r>
        <w:rPr>
          <w:b/>
          <w:color w:val="000000"/>
          <w:szCs w:val="28"/>
        </w:rPr>
        <w:t>R</w:t>
      </w:r>
      <w:r>
        <w:rPr>
          <w:b/>
          <w:color w:val="000000"/>
          <w:szCs w:val="28"/>
        </w:rPr>
        <w:t>MÉSZETVÉDELMI KEZELÉSI TERVE (2008 - 2018)</w:t>
      </w:r>
    </w:p>
    <w:p w:rsidR="00116E3A" w:rsidRDefault="00116E3A" w:rsidP="00116E3A">
      <w:pPr>
        <w:rPr>
          <w:bCs/>
          <w:color w:val="000000"/>
        </w:rPr>
      </w:pPr>
    </w:p>
    <w:p w:rsidR="00116E3A" w:rsidRDefault="00116E3A" w:rsidP="00116E3A">
      <w:pPr>
        <w:pStyle w:val="Cmsor2"/>
        <w:jc w:val="left"/>
        <w:rPr>
          <w:sz w:val="22"/>
        </w:rPr>
      </w:pPr>
      <w:bookmarkStart w:id="1" w:name="_Toc197916631"/>
      <w:bookmarkStart w:id="2" w:name="_Toc203884561"/>
      <w:r>
        <w:rPr>
          <w:sz w:val="22"/>
        </w:rPr>
        <w:t>Természetvédelmi gyakorlati célkitűzések</w:t>
      </w:r>
      <w:bookmarkEnd w:id="1"/>
      <w:bookmarkEnd w:id="2"/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Meg kell őrizni a veszélyeztetett szarmata mészkő sziklagyepek és sztyepprétek </w:t>
      </w:r>
      <w:proofErr w:type="spellStart"/>
      <w:r>
        <w:rPr>
          <w:color w:val="000000"/>
        </w:rPr>
        <w:t>természetközeli</w:t>
      </w:r>
      <w:proofErr w:type="spellEnd"/>
      <w:r>
        <w:rPr>
          <w:color w:val="000000"/>
        </w:rPr>
        <w:t xml:space="preserve"> állapotú növénytársulásait és a terület kiemelkedően magas biol</w:t>
      </w:r>
      <w:r>
        <w:rPr>
          <w:color w:val="000000"/>
        </w:rPr>
        <w:t>ó</w:t>
      </w:r>
      <w:r>
        <w:rPr>
          <w:color w:val="000000"/>
        </w:rPr>
        <w:t>giai sokféleségét.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Biztosítani kell a védett és fokozottan védett növény- és állatfajok és élőhelyeik hosszú távú fennmaradását.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leromlott élőhelyeken elő kell segíteni az őshonos növényzet regenerálódását.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tájidegen fafajú erdő jellegű fásítások átalakításával elő kell segíteni a term</w:t>
      </w:r>
      <w:r>
        <w:rPr>
          <w:color w:val="000000"/>
        </w:rPr>
        <w:t>ő</w:t>
      </w:r>
      <w:r>
        <w:rPr>
          <w:color w:val="000000"/>
        </w:rPr>
        <w:t xml:space="preserve">helynek megfelelő </w:t>
      </w:r>
      <w:proofErr w:type="spellStart"/>
      <w:r>
        <w:rPr>
          <w:color w:val="000000"/>
        </w:rPr>
        <w:t>természetközeli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xerothem</w:t>
      </w:r>
      <w:proofErr w:type="spellEnd"/>
      <w:r>
        <w:rPr>
          <w:color w:val="000000"/>
        </w:rPr>
        <w:t xml:space="preserve"> erdő- illetve sztyeptársulások kialakul</w:t>
      </w:r>
      <w:r>
        <w:rPr>
          <w:color w:val="000000"/>
        </w:rPr>
        <w:t>á</w:t>
      </w:r>
      <w:r>
        <w:rPr>
          <w:color w:val="000000"/>
        </w:rPr>
        <w:t>sát.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Meg kell őrizni a jellegzetes földtani képződményeket és a természetes és meste</w:t>
      </w:r>
      <w:r>
        <w:rPr>
          <w:color w:val="000000"/>
        </w:rPr>
        <w:t>r</w:t>
      </w:r>
      <w:r>
        <w:rPr>
          <w:color w:val="000000"/>
        </w:rPr>
        <w:t xml:space="preserve">séges felszínformákat, meg kell akadályozni a </w:t>
      </w:r>
      <w:proofErr w:type="spellStart"/>
      <w:r>
        <w:rPr>
          <w:color w:val="000000"/>
        </w:rPr>
        <w:t>talajdegradációs</w:t>
      </w:r>
      <w:proofErr w:type="spellEnd"/>
      <w:r>
        <w:rPr>
          <w:color w:val="000000"/>
        </w:rPr>
        <w:t xml:space="preserve"> folyamatokat.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Biztosítani kell az urbanizációs hatásokkal érintett területen a tájképi értékek fennmaradását.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Elő kell segíteni a terület értékeinek további kutatását és a bemutatását.</w:t>
      </w:r>
    </w:p>
    <w:p w:rsidR="00116E3A" w:rsidRDefault="00116E3A" w:rsidP="00116E3A">
      <w:pPr>
        <w:rPr>
          <w:color w:val="000000"/>
        </w:rPr>
      </w:pPr>
    </w:p>
    <w:p w:rsidR="00116E3A" w:rsidRDefault="00116E3A" w:rsidP="00116E3A">
      <w:pPr>
        <w:pStyle w:val="Cmsor2"/>
        <w:jc w:val="left"/>
        <w:rPr>
          <w:sz w:val="22"/>
        </w:rPr>
      </w:pPr>
      <w:bookmarkStart w:id="3" w:name="_Toc197916632"/>
      <w:bookmarkStart w:id="4" w:name="_Toc203884562"/>
      <w:r>
        <w:rPr>
          <w:sz w:val="22"/>
        </w:rPr>
        <w:t>Természetvédelmi stratégiák</w:t>
      </w:r>
      <w:bookmarkEnd w:id="3"/>
      <w:bookmarkEnd w:id="4"/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területen érvényesülő, a természeti értéket veszélyeztető tényezők, illetve káros hatásaik csökkentése, illetve megszüntetése (illegális szemétlerakatok összegyűjtése és elszáll</w:t>
      </w:r>
      <w:r>
        <w:rPr>
          <w:color w:val="000000"/>
        </w:rPr>
        <w:t>í</w:t>
      </w:r>
      <w:r>
        <w:rPr>
          <w:color w:val="000000"/>
        </w:rPr>
        <w:t>tása; illegális kerítések elbontása).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sziklagyepek és sztyeprétek zavartalanságának biztosítása, beavatkozás mellőz</w:t>
      </w:r>
      <w:r>
        <w:rPr>
          <w:color w:val="000000"/>
        </w:rPr>
        <w:t>é</w:t>
      </w:r>
      <w:r>
        <w:rPr>
          <w:color w:val="000000"/>
        </w:rPr>
        <w:t>se.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spontán cserjésedő területeken a szukcessziós folyamatok irányítása a cserjék – értékesebb élőhelyek rovására történő – terjeszkedésének megakadályozása érd</w:t>
      </w:r>
      <w:r>
        <w:rPr>
          <w:color w:val="000000"/>
        </w:rPr>
        <w:t>e</w:t>
      </w:r>
      <w:r>
        <w:rPr>
          <w:color w:val="000000"/>
        </w:rPr>
        <w:t>kében.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völgytalpi erdőmaradvány zavartalanságának biztosítása.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Az inváziós fajok (pl. bálványfa, akác, aranyvessző) visszaszorítása, további té</w:t>
      </w:r>
      <w:r>
        <w:rPr>
          <w:color w:val="000000"/>
        </w:rPr>
        <w:t>r</w:t>
      </w:r>
      <w:r>
        <w:rPr>
          <w:color w:val="000000"/>
        </w:rPr>
        <w:t xml:space="preserve">nyerésük megakadályozása. 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terület- és földhasználatnak a természetvédelem érdekeinek megfelelően történő szab</w:t>
      </w:r>
      <w:r>
        <w:rPr>
          <w:color w:val="000000"/>
        </w:rPr>
        <w:t>á</w:t>
      </w:r>
      <w:r>
        <w:rPr>
          <w:color w:val="000000"/>
        </w:rPr>
        <w:t xml:space="preserve">lyozása, a beépítés </w:t>
      </w:r>
      <w:proofErr w:type="gramStart"/>
      <w:r>
        <w:rPr>
          <w:color w:val="000000"/>
        </w:rPr>
        <w:t>megelőzése</w:t>
      </w:r>
      <w:proofErr w:type="gramEnd"/>
      <w:r>
        <w:rPr>
          <w:color w:val="000000"/>
        </w:rPr>
        <w:t xml:space="preserve"> ill. megszüntetése.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tájidegen feketefenyővel elegyes fásítások átalakítása a platóra jellemző sztye</w:t>
      </w:r>
      <w:r>
        <w:rPr>
          <w:color w:val="000000"/>
        </w:rPr>
        <w:t>p</w:t>
      </w:r>
      <w:r>
        <w:rPr>
          <w:color w:val="000000"/>
        </w:rPr>
        <w:t>rétre, élőhely-helyreállítás.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látogatás, valamint az oktatási és kutatási tevékenységek alárendelése a term</w:t>
      </w:r>
      <w:r>
        <w:rPr>
          <w:color w:val="000000"/>
        </w:rPr>
        <w:t>é</w:t>
      </w:r>
      <w:r>
        <w:rPr>
          <w:color w:val="000000"/>
        </w:rPr>
        <w:t>szetvédelem céljainak.</w:t>
      </w:r>
    </w:p>
    <w:p w:rsidR="00116E3A" w:rsidRDefault="00116E3A" w:rsidP="00116E3A">
      <w:pPr>
        <w:rPr>
          <w:color w:val="000000"/>
        </w:rPr>
      </w:pPr>
    </w:p>
    <w:p w:rsidR="00116E3A" w:rsidRDefault="00116E3A" w:rsidP="00116E3A">
      <w:pPr>
        <w:pStyle w:val="Cmsor2"/>
        <w:jc w:val="left"/>
        <w:rPr>
          <w:sz w:val="22"/>
        </w:rPr>
      </w:pPr>
      <w:bookmarkStart w:id="5" w:name="_Toc197916633"/>
      <w:bookmarkStart w:id="6" w:name="_Toc203884563"/>
      <w:r>
        <w:rPr>
          <w:sz w:val="22"/>
        </w:rPr>
        <w:t>Természetvédelmi kezelési módok, korlátozások és t</w:t>
      </w:r>
      <w:r>
        <w:rPr>
          <w:sz w:val="22"/>
        </w:rPr>
        <w:t>i</w:t>
      </w:r>
      <w:r>
        <w:rPr>
          <w:sz w:val="22"/>
        </w:rPr>
        <w:t>lalmak</w:t>
      </w:r>
      <w:bookmarkEnd w:id="5"/>
      <w:bookmarkEnd w:id="6"/>
    </w:p>
    <w:p w:rsidR="00116E3A" w:rsidRDefault="00116E3A" w:rsidP="00116E3A">
      <w:pPr>
        <w:pStyle w:val="Szvegtrzs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A természetvédelmi kezelési tervben nem részletezett, vagy nem szabályozott kezelési előírásokat a területen az illetékes elsőfokú természetvédelmi hatóság (a továbbiakban: hat</w:t>
      </w:r>
      <w:r>
        <w:rPr>
          <w:color w:val="000000"/>
        </w:rPr>
        <w:t>ó</w:t>
      </w:r>
      <w:r>
        <w:rPr>
          <w:color w:val="000000"/>
        </w:rPr>
        <w:t>ság) egyedi államigazgatási eljárásban határozza meg.</w:t>
      </w:r>
    </w:p>
    <w:p w:rsidR="00116E3A" w:rsidRDefault="00116E3A" w:rsidP="00116E3A">
      <w:pPr>
        <w:ind w:left="720" w:hanging="360"/>
        <w:rPr>
          <w:b/>
          <w:color w:val="000000"/>
          <w:highlight w:val="lightGray"/>
        </w:rPr>
      </w:pPr>
    </w:p>
    <w:p w:rsidR="00116E3A" w:rsidRDefault="00116E3A" w:rsidP="00116E3A">
      <w:pPr>
        <w:pStyle w:val="Cmsor3"/>
        <w:ind w:left="360"/>
        <w:jc w:val="left"/>
        <w:rPr>
          <w:color w:val="000000"/>
          <w:sz w:val="22"/>
        </w:rPr>
      </w:pPr>
      <w:bookmarkStart w:id="7" w:name="_Toc197916634"/>
      <w:bookmarkStart w:id="8" w:name="_Toc203884564"/>
      <w:r>
        <w:rPr>
          <w:color w:val="000000"/>
          <w:sz w:val="22"/>
        </w:rPr>
        <w:t>Művelési ághoz nem köthető természetvédelmi kez</w:t>
      </w:r>
      <w:r>
        <w:rPr>
          <w:color w:val="000000"/>
          <w:sz w:val="22"/>
        </w:rPr>
        <w:t>e</w:t>
      </w:r>
      <w:r>
        <w:rPr>
          <w:color w:val="000000"/>
          <w:sz w:val="22"/>
        </w:rPr>
        <w:t xml:space="preserve">lési módok, korlátozások </w:t>
      </w:r>
      <w:proofErr w:type="gramStart"/>
      <w:r>
        <w:rPr>
          <w:color w:val="000000"/>
          <w:sz w:val="22"/>
        </w:rPr>
        <w:t>és</w:t>
      </w:r>
      <w:proofErr w:type="gramEnd"/>
      <w:r>
        <w:rPr>
          <w:color w:val="000000"/>
          <w:sz w:val="22"/>
        </w:rPr>
        <w:t xml:space="preserve"> tilalmak</w:t>
      </w:r>
      <w:bookmarkEnd w:id="7"/>
      <w:bookmarkEnd w:id="8"/>
    </w:p>
    <w:p w:rsidR="00116E3A" w:rsidRDefault="00116E3A" w:rsidP="00116E3A"/>
    <w:p w:rsidR="00116E3A" w:rsidRDefault="00116E3A" w:rsidP="00116E3A">
      <w:pPr>
        <w:pStyle w:val="Cmsor5"/>
      </w:pPr>
      <w:bookmarkStart w:id="9" w:name="_Toc197916636"/>
      <w:r>
        <w:t>Élőhelyek kezelése, fenntartása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jelenleg magántulajdonban levő gyepek tulajdoni viszonyait tisztázni kell, tör</w:t>
      </w:r>
      <w:r>
        <w:rPr>
          <w:color w:val="000000"/>
        </w:rPr>
        <w:t>e</w:t>
      </w:r>
      <w:r>
        <w:rPr>
          <w:color w:val="000000"/>
        </w:rPr>
        <w:t>kedni kell arra, hogy a védett gyepek visszakerüljenek önkormányzati v. állami t</w:t>
      </w:r>
      <w:r>
        <w:rPr>
          <w:color w:val="000000"/>
        </w:rPr>
        <w:t>u</w:t>
      </w:r>
      <w:r>
        <w:rPr>
          <w:color w:val="000000"/>
        </w:rPr>
        <w:t>lajdonba.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 platón a </w:t>
      </w:r>
      <w:proofErr w:type="spellStart"/>
      <w:r>
        <w:rPr>
          <w:color w:val="000000"/>
        </w:rPr>
        <w:t>fajgazdag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természetközeli</w:t>
      </w:r>
      <w:proofErr w:type="spellEnd"/>
      <w:r>
        <w:rPr>
          <w:color w:val="000000"/>
        </w:rPr>
        <w:t xml:space="preserve"> szerkezetű gyepterületeken az ősh</w:t>
      </w:r>
      <w:r>
        <w:rPr>
          <w:color w:val="000000"/>
        </w:rPr>
        <w:t>o</w:t>
      </w:r>
      <w:r>
        <w:rPr>
          <w:color w:val="000000"/>
        </w:rPr>
        <w:t xml:space="preserve">nos fák és cserjék </w:t>
      </w:r>
      <w:proofErr w:type="gramStart"/>
      <w:r>
        <w:rPr>
          <w:color w:val="000000"/>
        </w:rPr>
        <w:t>terjedését  –</w:t>
      </w:r>
      <w:proofErr w:type="gramEnd"/>
      <w:r>
        <w:rPr>
          <w:color w:val="000000"/>
        </w:rPr>
        <w:t xml:space="preserve"> azok kivágásával – meg kell akadályozni.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 meglévő és megjelenő inváziós </w:t>
      </w:r>
      <w:proofErr w:type="spellStart"/>
      <w:r>
        <w:rPr>
          <w:color w:val="000000"/>
        </w:rPr>
        <w:t>fásszárúakat</w:t>
      </w:r>
      <w:proofErr w:type="spellEnd"/>
      <w:r>
        <w:rPr>
          <w:color w:val="000000"/>
        </w:rPr>
        <w:t xml:space="preserve"> (bálványfa, akác) maghozó állap</w:t>
      </w:r>
      <w:r>
        <w:rPr>
          <w:color w:val="000000"/>
        </w:rPr>
        <w:t>o</w:t>
      </w:r>
      <w:r>
        <w:rPr>
          <w:color w:val="000000"/>
        </w:rPr>
        <w:t>tuk előtt, mechanikai és kémiai módszerek alkalmazásával, el kell táv</w:t>
      </w:r>
      <w:r>
        <w:rPr>
          <w:color w:val="000000"/>
        </w:rPr>
        <w:t>o</w:t>
      </w:r>
      <w:r>
        <w:rPr>
          <w:color w:val="000000"/>
        </w:rPr>
        <w:t>lítani a gyepterületekről.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lastRenderedPageBreak/>
        <w:t>Az agresszívan terjedő, gyomjellegű lágyszárú fajok által borított növényzeti fo</w:t>
      </w:r>
      <w:r>
        <w:rPr>
          <w:color w:val="000000"/>
        </w:rPr>
        <w:t>l</w:t>
      </w:r>
      <w:r>
        <w:rPr>
          <w:color w:val="000000"/>
        </w:rPr>
        <w:t>tokat évente legalább kétszer, virágzás előtt a foltok eltűnéséig kaszálni, vagy szárzúzózni kell. A levágott növényi anyagot haladéktalanul el kell távolítani a t</w:t>
      </w:r>
      <w:r>
        <w:rPr>
          <w:color w:val="000000"/>
        </w:rPr>
        <w:t>e</w:t>
      </w:r>
      <w:r>
        <w:rPr>
          <w:color w:val="000000"/>
        </w:rPr>
        <w:t>rületről.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 terület délkeleti részén lévő cserjésben (hrsz. 4074) a </w:t>
      </w:r>
      <w:proofErr w:type="spellStart"/>
      <w:r>
        <w:rPr>
          <w:color w:val="000000"/>
        </w:rPr>
        <w:t>fajgazdag</w:t>
      </w:r>
      <w:proofErr w:type="spellEnd"/>
      <w:r>
        <w:rPr>
          <w:color w:val="000000"/>
        </w:rPr>
        <w:t xml:space="preserve"> gyepterület</w:t>
      </w:r>
      <w:r>
        <w:rPr>
          <w:color w:val="000000"/>
        </w:rPr>
        <w:t>e</w:t>
      </w:r>
      <w:r>
        <w:rPr>
          <w:color w:val="000000"/>
        </w:rPr>
        <w:t xml:space="preserve">ket növelni kell az őshonos </w:t>
      </w:r>
      <w:proofErr w:type="spellStart"/>
      <w:r>
        <w:rPr>
          <w:color w:val="000000"/>
        </w:rPr>
        <w:t>fásszárú</w:t>
      </w:r>
      <w:proofErr w:type="spellEnd"/>
      <w:r>
        <w:rPr>
          <w:color w:val="000000"/>
        </w:rPr>
        <w:t xml:space="preserve"> növényzet eltávolításával.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 tájidegen </w:t>
      </w:r>
      <w:proofErr w:type="spellStart"/>
      <w:r>
        <w:rPr>
          <w:color w:val="000000"/>
        </w:rPr>
        <w:t>feketefenyvest</w:t>
      </w:r>
      <w:proofErr w:type="spellEnd"/>
      <w:r>
        <w:rPr>
          <w:color w:val="000000"/>
        </w:rPr>
        <w:t xml:space="preserve"> fokozatosan gyeppé kell átalakítani. A terület körny</w:t>
      </w:r>
      <w:r>
        <w:rPr>
          <w:color w:val="000000"/>
        </w:rPr>
        <w:t>e</w:t>
      </w:r>
      <w:r>
        <w:rPr>
          <w:color w:val="000000"/>
        </w:rPr>
        <w:t>zetében megjelenő fenyő magoncokat mechanikus módszerekkel el kell távolítani.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sekély termőrétegű, eróziónak kitett gyepterületek legeltetése tilos.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 területen tüzet gyújtani tilos. </w:t>
      </w:r>
    </w:p>
    <w:p w:rsidR="00116E3A" w:rsidRDefault="00116E3A" w:rsidP="00116E3A">
      <w:pPr>
        <w:rPr>
          <w:color w:val="000000"/>
          <w:highlight w:val="lightGray"/>
        </w:rPr>
      </w:pPr>
    </w:p>
    <w:p w:rsidR="00116E3A" w:rsidRDefault="00116E3A" w:rsidP="00116E3A">
      <w:pPr>
        <w:pStyle w:val="Cmsor5"/>
      </w:pPr>
      <w:r>
        <w:t>Fajok védelme</w:t>
      </w:r>
    </w:p>
    <w:p w:rsidR="00116E3A" w:rsidRDefault="00116E3A" w:rsidP="00116E3A">
      <w:pPr>
        <w:pStyle w:val="szmozottfelsorols"/>
        <w:numPr>
          <w:ilvl w:val="0"/>
          <w:numId w:val="1"/>
        </w:numPr>
        <w:tabs>
          <w:tab w:val="clear" w:pos="284"/>
        </w:tabs>
        <w:autoSpaceDE/>
        <w:autoSpaceDN/>
        <w:adjustRightInd/>
        <w:spacing w:after="0" w:line="240" w:lineRule="auto"/>
        <w:rPr>
          <w:rFonts w:ascii="Times New Roman" w:hAnsi="Times New Roman"/>
          <w:noProof w:val="0"/>
          <w:color w:val="000000"/>
          <w:sz w:val="22"/>
        </w:rPr>
      </w:pPr>
      <w:r>
        <w:rPr>
          <w:rFonts w:ascii="Times New Roman" w:hAnsi="Times New Roman"/>
          <w:noProof w:val="0"/>
          <w:color w:val="000000"/>
          <w:sz w:val="22"/>
        </w:rPr>
        <w:t>A terület természetvédelmi kezelésekor figyelembe kell venni az ott élő fajok elt</w:t>
      </w:r>
      <w:r>
        <w:rPr>
          <w:rFonts w:ascii="Times New Roman" w:hAnsi="Times New Roman"/>
          <w:noProof w:val="0"/>
          <w:color w:val="000000"/>
          <w:sz w:val="22"/>
        </w:rPr>
        <w:t>é</w:t>
      </w:r>
      <w:r>
        <w:rPr>
          <w:rFonts w:ascii="Times New Roman" w:hAnsi="Times New Roman"/>
          <w:noProof w:val="0"/>
          <w:color w:val="000000"/>
          <w:sz w:val="22"/>
        </w:rPr>
        <w:t xml:space="preserve">rő természetes életciklusait (költés, termésérlelés). 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 terület déli részén található egykori </w:t>
      </w:r>
      <w:proofErr w:type="spellStart"/>
      <w:r>
        <w:rPr>
          <w:color w:val="000000"/>
        </w:rPr>
        <w:t>gyurgyalagtelep</w:t>
      </w:r>
      <w:proofErr w:type="spellEnd"/>
      <w:r>
        <w:rPr>
          <w:color w:val="000000"/>
        </w:rPr>
        <w:t xml:space="preserve"> élőhelyét új fészkelési fel</w:t>
      </w:r>
      <w:r>
        <w:rPr>
          <w:color w:val="000000"/>
        </w:rPr>
        <w:t>ü</w:t>
      </w:r>
      <w:r>
        <w:rPr>
          <w:color w:val="000000"/>
        </w:rPr>
        <w:t>let kialakításával helyre kell állítani, az élőhelyet kerítéssel kell megvédeni.</w:t>
      </w:r>
    </w:p>
    <w:p w:rsidR="00116E3A" w:rsidRDefault="00116E3A" w:rsidP="00116E3A">
      <w:pPr>
        <w:rPr>
          <w:color w:val="000000"/>
          <w:highlight w:val="lightGray"/>
        </w:rPr>
      </w:pPr>
    </w:p>
    <w:p w:rsidR="00116E3A" w:rsidRDefault="00116E3A" w:rsidP="00116E3A">
      <w:pPr>
        <w:pStyle w:val="Cmsor5"/>
      </w:pPr>
      <w:r>
        <w:t>Táj- és kultúrtörténeti értékek védelme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terület határán kizárólag a tájba illő kerítés építhető (különösen: hrsz. 4066).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védett terület nyugati és északkeleti szélén őshonos cserjékből és fákból álló s</w:t>
      </w:r>
      <w:r>
        <w:rPr>
          <w:color w:val="000000"/>
        </w:rPr>
        <w:t>á</w:t>
      </w:r>
      <w:r>
        <w:rPr>
          <w:color w:val="000000"/>
        </w:rPr>
        <w:t>vot kell kialakítani.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területen a hulladék-elhelyezés tilos, az illegális hulladéklerakókat fel kell sz</w:t>
      </w:r>
      <w:r>
        <w:rPr>
          <w:color w:val="000000"/>
        </w:rPr>
        <w:t>á</w:t>
      </w:r>
      <w:r>
        <w:rPr>
          <w:color w:val="000000"/>
        </w:rPr>
        <w:t>molni.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Hosszabb távon az M7-től északra eső terület turisztikai fejlesztése is szükséges a természeti és kultúrtörténeti értékek együttes bemutatása céljából.</w:t>
      </w:r>
    </w:p>
    <w:p w:rsidR="00116E3A" w:rsidRDefault="00116E3A" w:rsidP="00116E3A">
      <w:pPr>
        <w:rPr>
          <w:color w:val="000000"/>
          <w:highlight w:val="lightGray"/>
        </w:rPr>
      </w:pPr>
    </w:p>
    <w:p w:rsidR="00116E3A" w:rsidRDefault="00116E3A" w:rsidP="00116E3A">
      <w:pPr>
        <w:pStyle w:val="Cmsor5"/>
      </w:pPr>
      <w:r>
        <w:t>Látogatás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 </w:t>
      </w:r>
      <w:proofErr w:type="gramStart"/>
      <w:r>
        <w:rPr>
          <w:color w:val="000000"/>
        </w:rPr>
        <w:t>terület oktatási</w:t>
      </w:r>
      <w:proofErr w:type="gramEnd"/>
      <w:r>
        <w:rPr>
          <w:color w:val="000000"/>
        </w:rPr>
        <w:t xml:space="preserve"> vagy kutatási célból, gyalogosan szabadon látogatható. A látog</w:t>
      </w:r>
      <w:r>
        <w:rPr>
          <w:color w:val="000000"/>
        </w:rPr>
        <w:t>a</w:t>
      </w:r>
      <w:r>
        <w:rPr>
          <w:color w:val="000000"/>
        </w:rPr>
        <w:t xml:space="preserve">tás során csak a meglévő utakon lehet közlekedni. 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területre gépjárművel csak veszély- és kárelhárítás érdekében, valamint a term</w:t>
      </w:r>
      <w:r>
        <w:rPr>
          <w:color w:val="000000"/>
        </w:rPr>
        <w:t>é</w:t>
      </w:r>
      <w:r>
        <w:rPr>
          <w:color w:val="000000"/>
        </w:rPr>
        <w:t xml:space="preserve">szetvédelmi kezeléssel összefüggő munkálatok érdekében lehet behajtani. Ezen túlmenően a védett területre gépkocsival, motorkerékpárral, </w:t>
      </w:r>
      <w:proofErr w:type="spellStart"/>
      <w:r>
        <w:rPr>
          <w:color w:val="000000"/>
        </w:rPr>
        <w:t>quaddal</w:t>
      </w:r>
      <w:proofErr w:type="spellEnd"/>
      <w:r>
        <w:rPr>
          <w:color w:val="000000"/>
        </w:rPr>
        <w:t xml:space="preserve"> behajtani t</w:t>
      </w:r>
      <w:r>
        <w:rPr>
          <w:color w:val="000000"/>
        </w:rPr>
        <w:t>i</w:t>
      </w:r>
      <w:r>
        <w:rPr>
          <w:color w:val="000000"/>
        </w:rPr>
        <w:t>los. A földutakra a gépjárművel és motorkerékpárral történő bejutást akadályok kiép</w:t>
      </w:r>
      <w:r>
        <w:rPr>
          <w:color w:val="000000"/>
        </w:rPr>
        <w:t>í</w:t>
      </w:r>
      <w:r>
        <w:rPr>
          <w:color w:val="000000"/>
        </w:rPr>
        <w:t>tésével meg kell gátolni.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 tulajdonosok számára a jogszerűen végzett tevékenységek elvégzése céljából a belépést biztosítani kell. 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területen a lovaglás tilos.</w:t>
      </w:r>
    </w:p>
    <w:p w:rsidR="00116E3A" w:rsidRDefault="00116E3A" w:rsidP="00116E3A">
      <w:pPr>
        <w:rPr>
          <w:color w:val="000000"/>
          <w:highlight w:val="lightGray"/>
        </w:rPr>
      </w:pPr>
    </w:p>
    <w:p w:rsidR="00116E3A" w:rsidRDefault="00116E3A" w:rsidP="00116E3A">
      <w:pPr>
        <w:pStyle w:val="Cmsor5"/>
      </w:pPr>
      <w:r>
        <w:t>Oktatás és bemutatás</w:t>
      </w:r>
    </w:p>
    <w:p w:rsidR="00116E3A" w:rsidRDefault="00116E3A" w:rsidP="00116E3A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A terület természeti értékeinek bemutatása céljából tanösvényt kell kialakítani.</w:t>
      </w:r>
    </w:p>
    <w:p w:rsidR="00116E3A" w:rsidRDefault="00116E3A" w:rsidP="00116E3A">
      <w:pPr>
        <w:ind w:left="357"/>
        <w:jc w:val="both"/>
        <w:rPr>
          <w:color w:val="000000"/>
        </w:rPr>
      </w:pPr>
    </w:p>
    <w:p w:rsidR="00116E3A" w:rsidRDefault="00116E3A" w:rsidP="00116E3A">
      <w:pPr>
        <w:pStyle w:val="Cmsor8"/>
      </w:pPr>
      <w:r>
        <w:t>Kutatás, vizsgálatok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területen csak a természetvédelmi célkitűzések elérését elősegítő kutatások v</w:t>
      </w:r>
      <w:r>
        <w:rPr>
          <w:color w:val="000000"/>
        </w:rPr>
        <w:t>é</w:t>
      </w:r>
      <w:r>
        <w:rPr>
          <w:color w:val="000000"/>
        </w:rPr>
        <w:t>gezhetők.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A természetvédelmi kezelés hatékonyságának ellenőrzésére a védett, továbbá gyomjellegű fajok állományméretét monitorozni kell. 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Az állatvilág teljesebb megismerése céljából a gerinctelen fajok feltárását folytatni kell.</w:t>
      </w:r>
    </w:p>
    <w:p w:rsidR="00116E3A" w:rsidRDefault="00116E3A" w:rsidP="00116E3A">
      <w:pPr>
        <w:rPr>
          <w:b/>
          <w:color w:val="000000"/>
          <w:highlight w:val="lightGray"/>
        </w:rPr>
      </w:pPr>
    </w:p>
    <w:p w:rsidR="00116E3A" w:rsidRDefault="00116E3A" w:rsidP="00116E3A">
      <w:pPr>
        <w:pStyle w:val="Cmsor5"/>
      </w:pPr>
      <w:r>
        <w:t>Terület- és földhasználat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területen tilos a mezőgazdasági művelés, a vadgazdálkodás, valamint az ipari és bányászati tevékenység. Csak természetvédelmi célú kezelés, és természetvédelmi érdekből történő beavatkozás lehetséges.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Épület, vonalas infrastruktúra, illetve közmű elem létesítése a területen nem eng</w:t>
      </w:r>
      <w:r>
        <w:rPr>
          <w:color w:val="000000"/>
        </w:rPr>
        <w:t>e</w:t>
      </w:r>
      <w:r>
        <w:rPr>
          <w:color w:val="000000"/>
        </w:rPr>
        <w:t xml:space="preserve">délyezhető. Látogatást szolgáló építmények a terület szélén –a 4074 hrsz-ú ingatlanon </w:t>
      </w:r>
      <w:proofErr w:type="spellStart"/>
      <w:r>
        <w:rPr>
          <w:color w:val="000000"/>
        </w:rPr>
        <w:t>-hatósági</w:t>
      </w:r>
      <w:proofErr w:type="spellEnd"/>
      <w:r>
        <w:rPr>
          <w:color w:val="000000"/>
        </w:rPr>
        <w:t xml:space="preserve"> engedéllyel épí</w:t>
      </w:r>
      <w:r>
        <w:rPr>
          <w:color w:val="000000"/>
        </w:rPr>
        <w:t>t</w:t>
      </w:r>
      <w:r>
        <w:rPr>
          <w:color w:val="000000"/>
        </w:rPr>
        <w:t>hetők.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Burkolt és burkolatlan utak létesítése, valamint kijelölése nem javasolt a területen csak indokolt esetben: a természeti és régészeti értékek bemutatása, és a természetvédelmi célokat szolgáló létesítmények megközelítése érdekében. </w:t>
      </w:r>
    </w:p>
    <w:p w:rsidR="00116E3A" w:rsidRDefault="00116E3A" w:rsidP="00116E3A">
      <w:pPr>
        <w:jc w:val="both"/>
        <w:rPr>
          <w:color w:val="000000"/>
          <w:highlight w:val="lightGray"/>
        </w:rPr>
      </w:pPr>
    </w:p>
    <w:p w:rsidR="00116E3A" w:rsidRDefault="00116E3A" w:rsidP="00116E3A">
      <w:pPr>
        <w:pStyle w:val="Cmsor5"/>
      </w:pPr>
      <w:r>
        <w:lastRenderedPageBreak/>
        <w:t>Természetvédelmi infrastruktúra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 természetvédelmi infrastruktúra fejlesztése csak természetes anyagok felhaszn</w:t>
      </w:r>
      <w:r>
        <w:rPr>
          <w:color w:val="000000"/>
        </w:rPr>
        <w:t>á</w:t>
      </w:r>
      <w:r>
        <w:rPr>
          <w:color w:val="000000"/>
        </w:rPr>
        <w:t>lásával történhet, elemeit a tájba kell illeszteni.</w:t>
      </w:r>
    </w:p>
    <w:p w:rsidR="00116E3A" w:rsidRDefault="00116E3A" w:rsidP="00116E3A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Az érintett helyi önkormányzatnak biztosítani kell a terület megfelelő szintű őrzését.</w:t>
      </w:r>
    </w:p>
    <w:p w:rsidR="00116E3A" w:rsidRDefault="00116E3A" w:rsidP="00116E3A">
      <w:pPr>
        <w:pStyle w:val="szmozottfelsorols"/>
        <w:numPr>
          <w:ilvl w:val="0"/>
          <w:numId w:val="1"/>
        </w:numPr>
        <w:tabs>
          <w:tab w:val="clear" w:pos="284"/>
        </w:tabs>
        <w:autoSpaceDE/>
        <w:autoSpaceDN/>
        <w:adjustRightInd/>
        <w:spacing w:after="0" w:line="240" w:lineRule="auto"/>
        <w:outlineLvl w:val="0"/>
        <w:rPr>
          <w:rFonts w:ascii="Times New Roman" w:hAnsi="Times New Roman"/>
          <w:noProof w:val="0"/>
          <w:color w:val="000000"/>
          <w:sz w:val="22"/>
        </w:rPr>
      </w:pPr>
      <w:r>
        <w:rPr>
          <w:rFonts w:ascii="Times New Roman" w:hAnsi="Times New Roman"/>
          <w:noProof w:val="0"/>
          <w:color w:val="000000"/>
          <w:sz w:val="22"/>
        </w:rPr>
        <w:t>Az érintett helyi önkormányzatnak biztosítania kell a vagyonkezelésében lévő természetvédelmi célú kerítéseknek, sorompóknak, hatósági és információs tábláknak a folyamatos ellenőrzését, ka</w:t>
      </w:r>
      <w:r>
        <w:rPr>
          <w:rFonts w:ascii="Times New Roman" w:hAnsi="Times New Roman"/>
          <w:noProof w:val="0"/>
          <w:color w:val="000000"/>
          <w:sz w:val="22"/>
        </w:rPr>
        <w:t>r</w:t>
      </w:r>
      <w:r>
        <w:rPr>
          <w:rFonts w:ascii="Times New Roman" w:hAnsi="Times New Roman"/>
          <w:noProof w:val="0"/>
          <w:color w:val="000000"/>
          <w:sz w:val="22"/>
        </w:rPr>
        <w:t>bantartását.</w:t>
      </w:r>
    </w:p>
    <w:bookmarkEnd w:id="9"/>
    <w:p w:rsidR="00116E3A" w:rsidRDefault="00116E3A" w:rsidP="00116E3A">
      <w:pPr>
        <w:ind w:left="360"/>
        <w:rPr>
          <w:rStyle w:val="HTMLMarkup"/>
          <w:vanish w:val="0"/>
        </w:rPr>
      </w:pPr>
    </w:p>
    <w:p w:rsidR="00116E3A" w:rsidRDefault="00116E3A" w:rsidP="00116E3A">
      <w:pPr>
        <w:ind w:left="360"/>
        <w:rPr>
          <w:rStyle w:val="HTMLMarkup"/>
          <w:vanish w:val="0"/>
        </w:rPr>
      </w:pPr>
    </w:p>
    <w:p w:rsidR="00116E3A" w:rsidRDefault="00116E3A" w:rsidP="00116E3A">
      <w:pPr>
        <w:ind w:left="360"/>
        <w:rPr>
          <w:rStyle w:val="HTMLMarkup"/>
          <w:vanish w:val="0"/>
        </w:rPr>
      </w:pPr>
    </w:p>
    <w:p w:rsidR="00116E3A" w:rsidRDefault="00116E3A" w:rsidP="00116E3A">
      <w:pPr>
        <w:ind w:left="360"/>
        <w:rPr>
          <w:rStyle w:val="HTMLMarkup"/>
          <w:vanish w:val="0"/>
        </w:rPr>
      </w:pPr>
    </w:p>
    <w:p w:rsidR="00116E3A" w:rsidRPr="00116E3A" w:rsidRDefault="00116E3A" w:rsidP="00116E3A">
      <w:pPr>
        <w:ind w:left="360"/>
        <w:rPr>
          <w:rStyle w:val="HTMLMarkup"/>
          <w:vanish w:val="0"/>
          <w:color w:val="auto"/>
        </w:rPr>
      </w:pPr>
    </w:p>
    <w:p w:rsidR="00116E3A" w:rsidRDefault="00116E3A" w:rsidP="00116E3A">
      <w:pPr>
        <w:jc w:val="right"/>
        <w:rPr>
          <w:b/>
          <w:bCs/>
        </w:rPr>
      </w:pPr>
    </w:p>
    <w:p w:rsidR="00116E3A" w:rsidRDefault="00116E3A" w:rsidP="00116E3A">
      <w:pPr>
        <w:jc w:val="right"/>
        <w:rPr>
          <w:b/>
          <w:bCs/>
        </w:rPr>
      </w:pPr>
    </w:p>
    <w:p w:rsidR="00116E3A" w:rsidRDefault="00116E3A" w:rsidP="00116E3A">
      <w:pPr>
        <w:rPr>
          <w:i/>
          <w:iCs/>
        </w:rPr>
      </w:pPr>
    </w:p>
    <w:p w:rsidR="00116E3A" w:rsidRDefault="00116E3A" w:rsidP="00116E3A">
      <w:pPr>
        <w:rPr>
          <w:i/>
          <w:iCs/>
        </w:rPr>
      </w:pPr>
    </w:p>
    <w:p w:rsidR="00116E3A" w:rsidRDefault="00116E3A" w:rsidP="00116E3A">
      <w:pPr>
        <w:jc w:val="right"/>
        <w:rPr>
          <w:b/>
          <w:bCs/>
          <w:i/>
          <w:iCs/>
        </w:rPr>
      </w:pPr>
    </w:p>
    <w:p w:rsidR="00116E3A" w:rsidRDefault="00116E3A" w:rsidP="00116E3A">
      <w:pPr>
        <w:jc w:val="right"/>
        <w:rPr>
          <w:b/>
          <w:bCs/>
          <w:i/>
          <w:iCs/>
        </w:rPr>
      </w:pPr>
    </w:p>
    <w:p w:rsidR="00116E3A" w:rsidRDefault="00116E3A" w:rsidP="00116E3A"/>
    <w:p w:rsidR="005F73DC" w:rsidRDefault="005F73DC"/>
    <w:sectPr w:rsidR="005F73DC">
      <w:pgSz w:w="11906" w:h="16838"/>
      <w:pgMar w:top="1134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96E9F"/>
    <w:multiLevelType w:val="hybridMultilevel"/>
    <w:tmpl w:val="2A4051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823F8A"/>
    <w:multiLevelType w:val="hybridMultilevel"/>
    <w:tmpl w:val="ACB082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4C5A0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3A"/>
    <w:rsid w:val="00116E3A"/>
    <w:rsid w:val="005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6E3A"/>
    <w:pPr>
      <w:spacing w:after="0" w:line="240" w:lineRule="auto"/>
    </w:pPr>
    <w:rPr>
      <w:rFonts w:ascii="Times New Roman" w:eastAsia="Times New Roman" w:hAnsi="Times New Roman" w:cs="Times New Roman"/>
      <w:color w:val="80000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16E3A"/>
    <w:pPr>
      <w:keepNext/>
      <w:ind w:left="360"/>
      <w:jc w:val="both"/>
      <w:outlineLvl w:val="1"/>
    </w:pPr>
    <w:rPr>
      <w:b/>
      <w:bCs/>
      <w:color w:val="auto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116E3A"/>
    <w:pPr>
      <w:keepNext/>
      <w:spacing w:before="240" w:after="60"/>
      <w:jc w:val="both"/>
      <w:outlineLvl w:val="2"/>
    </w:pPr>
    <w:rPr>
      <w:b/>
      <w:caps/>
      <w:color w:val="auto"/>
      <w:sz w:val="26"/>
    </w:rPr>
  </w:style>
  <w:style w:type="paragraph" w:styleId="Cmsor5">
    <w:name w:val="heading 5"/>
    <w:basedOn w:val="Norml"/>
    <w:next w:val="Norml"/>
    <w:link w:val="Cmsor5Char"/>
    <w:qFormat/>
    <w:rsid w:val="00116E3A"/>
    <w:pPr>
      <w:keepNext/>
      <w:ind w:left="360"/>
      <w:outlineLvl w:val="4"/>
    </w:pPr>
    <w:rPr>
      <w:b/>
      <w:color w:val="000000"/>
      <w:szCs w:val="24"/>
    </w:rPr>
  </w:style>
  <w:style w:type="paragraph" w:styleId="Cmsor8">
    <w:name w:val="heading 8"/>
    <w:basedOn w:val="Norml"/>
    <w:next w:val="Norml"/>
    <w:link w:val="Cmsor8Char"/>
    <w:qFormat/>
    <w:rsid w:val="00116E3A"/>
    <w:pPr>
      <w:keepNext/>
      <w:ind w:left="360"/>
      <w:jc w:val="both"/>
      <w:outlineLvl w:val="7"/>
    </w:pPr>
    <w:rPr>
      <w:b/>
      <w:color w:val="00000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16E3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116E3A"/>
    <w:rPr>
      <w:rFonts w:ascii="Times New Roman" w:eastAsia="Times New Roman" w:hAnsi="Times New Roman" w:cs="Times New Roman"/>
      <w:b/>
      <w:caps/>
      <w:sz w:val="2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116E3A"/>
    <w:rPr>
      <w:rFonts w:ascii="Times New Roman" w:eastAsia="Times New Roman" w:hAnsi="Times New Roman" w:cs="Times New Roman"/>
      <w:b/>
      <w:color w:val="000000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116E3A"/>
    <w:rPr>
      <w:rFonts w:ascii="Times New Roman" w:eastAsia="Times New Roman" w:hAnsi="Times New Roman" w:cs="Times New Roman"/>
      <w:b/>
      <w:color w:val="000000"/>
      <w:szCs w:val="24"/>
      <w:lang w:eastAsia="hu-HU"/>
    </w:rPr>
  </w:style>
  <w:style w:type="paragraph" w:styleId="Szvegtrzs">
    <w:name w:val="Body Text"/>
    <w:basedOn w:val="Norml"/>
    <w:link w:val="SzvegtrzsChar"/>
    <w:rsid w:val="00116E3A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16E3A"/>
    <w:rPr>
      <w:rFonts w:ascii="Times New Roman" w:eastAsia="Times New Roman" w:hAnsi="Times New Roman" w:cs="Times New Roman"/>
      <w:color w:val="800000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116E3A"/>
    <w:pPr>
      <w:ind w:left="180" w:hanging="180"/>
      <w:jc w:val="both"/>
    </w:pPr>
    <w:rPr>
      <w:color w:val="auto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116E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116E3A"/>
    <w:pPr>
      <w:spacing w:after="120"/>
      <w:ind w:left="284"/>
      <w:jc w:val="both"/>
    </w:pPr>
    <w:rPr>
      <w:dstrike/>
      <w:color w:val="000000"/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116E3A"/>
    <w:rPr>
      <w:rFonts w:ascii="Times New Roman" w:eastAsia="Times New Roman" w:hAnsi="Times New Roman" w:cs="Times New Roman"/>
      <w:dstrike/>
      <w:color w:val="000000"/>
      <w:sz w:val="24"/>
      <w:szCs w:val="24"/>
      <w:lang w:eastAsia="hu-HU"/>
    </w:rPr>
  </w:style>
  <w:style w:type="character" w:customStyle="1" w:styleId="HTMLMarkup">
    <w:name w:val="HTML Markup"/>
    <w:rsid w:val="00116E3A"/>
    <w:rPr>
      <w:vanish/>
      <w:color w:val="FF0000"/>
    </w:rPr>
  </w:style>
  <w:style w:type="paragraph" w:styleId="NormlWeb">
    <w:name w:val="Normal (Web)"/>
    <w:basedOn w:val="Norml"/>
    <w:rsid w:val="00116E3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zmozottfelsorols">
    <w:name w:val="számozott felsorolás"/>
    <w:basedOn w:val="Norml"/>
    <w:autoRedefine/>
    <w:rsid w:val="00116E3A"/>
    <w:pPr>
      <w:numPr>
        <w:numId w:val="9"/>
      </w:numPr>
      <w:tabs>
        <w:tab w:val="left" w:pos="284"/>
      </w:tabs>
      <w:autoSpaceDE w:val="0"/>
      <w:autoSpaceDN w:val="0"/>
      <w:adjustRightInd w:val="0"/>
      <w:spacing w:after="60" w:line="320" w:lineRule="atLeast"/>
      <w:jc w:val="both"/>
    </w:pPr>
    <w:rPr>
      <w:rFonts w:ascii="Garamond" w:hAnsi="Garamond"/>
      <w:noProof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6E3A"/>
    <w:pPr>
      <w:spacing w:after="0" w:line="240" w:lineRule="auto"/>
    </w:pPr>
    <w:rPr>
      <w:rFonts w:ascii="Times New Roman" w:eastAsia="Times New Roman" w:hAnsi="Times New Roman" w:cs="Times New Roman"/>
      <w:color w:val="80000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16E3A"/>
    <w:pPr>
      <w:keepNext/>
      <w:ind w:left="360"/>
      <w:jc w:val="both"/>
      <w:outlineLvl w:val="1"/>
    </w:pPr>
    <w:rPr>
      <w:b/>
      <w:bCs/>
      <w:color w:val="auto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116E3A"/>
    <w:pPr>
      <w:keepNext/>
      <w:spacing w:before="240" w:after="60"/>
      <w:jc w:val="both"/>
      <w:outlineLvl w:val="2"/>
    </w:pPr>
    <w:rPr>
      <w:b/>
      <w:caps/>
      <w:color w:val="auto"/>
      <w:sz w:val="26"/>
    </w:rPr>
  </w:style>
  <w:style w:type="paragraph" w:styleId="Cmsor5">
    <w:name w:val="heading 5"/>
    <w:basedOn w:val="Norml"/>
    <w:next w:val="Norml"/>
    <w:link w:val="Cmsor5Char"/>
    <w:qFormat/>
    <w:rsid w:val="00116E3A"/>
    <w:pPr>
      <w:keepNext/>
      <w:ind w:left="360"/>
      <w:outlineLvl w:val="4"/>
    </w:pPr>
    <w:rPr>
      <w:b/>
      <w:color w:val="000000"/>
      <w:szCs w:val="24"/>
    </w:rPr>
  </w:style>
  <w:style w:type="paragraph" w:styleId="Cmsor8">
    <w:name w:val="heading 8"/>
    <w:basedOn w:val="Norml"/>
    <w:next w:val="Norml"/>
    <w:link w:val="Cmsor8Char"/>
    <w:qFormat/>
    <w:rsid w:val="00116E3A"/>
    <w:pPr>
      <w:keepNext/>
      <w:ind w:left="360"/>
      <w:jc w:val="both"/>
      <w:outlineLvl w:val="7"/>
    </w:pPr>
    <w:rPr>
      <w:b/>
      <w:color w:val="00000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16E3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116E3A"/>
    <w:rPr>
      <w:rFonts w:ascii="Times New Roman" w:eastAsia="Times New Roman" w:hAnsi="Times New Roman" w:cs="Times New Roman"/>
      <w:b/>
      <w:caps/>
      <w:sz w:val="2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116E3A"/>
    <w:rPr>
      <w:rFonts w:ascii="Times New Roman" w:eastAsia="Times New Roman" w:hAnsi="Times New Roman" w:cs="Times New Roman"/>
      <w:b/>
      <w:color w:val="000000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116E3A"/>
    <w:rPr>
      <w:rFonts w:ascii="Times New Roman" w:eastAsia="Times New Roman" w:hAnsi="Times New Roman" w:cs="Times New Roman"/>
      <w:b/>
      <w:color w:val="000000"/>
      <w:szCs w:val="24"/>
      <w:lang w:eastAsia="hu-HU"/>
    </w:rPr>
  </w:style>
  <w:style w:type="paragraph" w:styleId="Szvegtrzs">
    <w:name w:val="Body Text"/>
    <w:basedOn w:val="Norml"/>
    <w:link w:val="SzvegtrzsChar"/>
    <w:rsid w:val="00116E3A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16E3A"/>
    <w:rPr>
      <w:rFonts w:ascii="Times New Roman" w:eastAsia="Times New Roman" w:hAnsi="Times New Roman" w:cs="Times New Roman"/>
      <w:color w:val="800000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116E3A"/>
    <w:pPr>
      <w:ind w:left="180" w:hanging="180"/>
      <w:jc w:val="both"/>
    </w:pPr>
    <w:rPr>
      <w:color w:val="auto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116E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116E3A"/>
    <w:pPr>
      <w:spacing w:after="120"/>
      <w:ind w:left="284"/>
      <w:jc w:val="both"/>
    </w:pPr>
    <w:rPr>
      <w:dstrike/>
      <w:color w:val="000000"/>
      <w:sz w:val="24"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116E3A"/>
    <w:rPr>
      <w:rFonts w:ascii="Times New Roman" w:eastAsia="Times New Roman" w:hAnsi="Times New Roman" w:cs="Times New Roman"/>
      <w:dstrike/>
      <w:color w:val="000000"/>
      <w:sz w:val="24"/>
      <w:szCs w:val="24"/>
      <w:lang w:eastAsia="hu-HU"/>
    </w:rPr>
  </w:style>
  <w:style w:type="character" w:customStyle="1" w:styleId="HTMLMarkup">
    <w:name w:val="HTML Markup"/>
    <w:rsid w:val="00116E3A"/>
    <w:rPr>
      <w:vanish/>
      <w:color w:val="FF0000"/>
    </w:rPr>
  </w:style>
  <w:style w:type="paragraph" w:styleId="NormlWeb">
    <w:name w:val="Normal (Web)"/>
    <w:basedOn w:val="Norml"/>
    <w:rsid w:val="00116E3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zmozottfelsorols">
    <w:name w:val="számozott felsorolás"/>
    <w:basedOn w:val="Norml"/>
    <w:autoRedefine/>
    <w:rsid w:val="00116E3A"/>
    <w:pPr>
      <w:numPr>
        <w:numId w:val="9"/>
      </w:numPr>
      <w:tabs>
        <w:tab w:val="left" w:pos="284"/>
      </w:tabs>
      <w:autoSpaceDE w:val="0"/>
      <w:autoSpaceDN w:val="0"/>
      <w:adjustRightInd w:val="0"/>
      <w:spacing w:after="60" w:line="320" w:lineRule="atLeast"/>
      <w:jc w:val="both"/>
    </w:pPr>
    <w:rPr>
      <w:rFonts w:ascii="Garamond" w:hAnsi="Garamond"/>
      <w:noProof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834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1</cp:revision>
  <dcterms:created xsi:type="dcterms:W3CDTF">2019-07-24T08:48:00Z</dcterms:created>
  <dcterms:modified xsi:type="dcterms:W3CDTF">2019-07-24T09:00:00Z</dcterms:modified>
</cp:coreProperties>
</file>