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90" w:rsidRDefault="00731F90" w:rsidP="00731F9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MELLÉKLETEK</w:t>
      </w:r>
    </w:p>
    <w:p w:rsidR="00731F90" w:rsidRDefault="00731F90" w:rsidP="00731F90">
      <w:pPr>
        <w:spacing w:line="276" w:lineRule="auto"/>
        <w:jc w:val="center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melléklet az 1/2013.(II.05.) önkormányzati rendelethez</w:t>
      </w:r>
    </w:p>
    <w:p w:rsidR="00731F90" w:rsidRDefault="00731F90" w:rsidP="00731F90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közutak céljára a szabályozási tervben a szabályozási vonallal meghatározott építési területet kell biztosítani, melynek szélessége nem lehet kevesebb a következőknél:</w:t>
      </w:r>
    </w:p>
    <w:p w:rsidR="00731F90" w:rsidRDefault="00731F90" w:rsidP="00731F90">
      <w:pPr>
        <w:ind w:firstLine="708"/>
        <w:jc w:val="both"/>
        <w:rPr>
          <w:rFonts w:ascii="Verdana" w:hAnsi="Verdana" w:cs="Arial"/>
          <w:sz w:val="19"/>
          <w:szCs w:val="19"/>
        </w:rPr>
      </w:pPr>
    </w:p>
    <w:p w:rsidR="00731F90" w:rsidRDefault="00731F90" w:rsidP="00731F90">
      <w:pPr>
        <w:jc w:val="both"/>
        <w:rPr>
          <w:rFonts w:ascii="Verdana" w:hAnsi="Verdana"/>
          <w:sz w:val="19"/>
          <w:szCs w:val="19"/>
        </w:rPr>
      </w:pPr>
    </w:p>
    <w:tbl>
      <w:tblPr>
        <w:tblW w:w="969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2"/>
        <w:gridCol w:w="994"/>
        <w:gridCol w:w="1347"/>
        <w:gridCol w:w="1260"/>
        <w:gridCol w:w="1362"/>
        <w:gridCol w:w="951"/>
      </w:tblGrid>
      <w:tr w:rsidR="00731F90" w:rsidTr="00731F90">
        <w:trPr>
          <w:trHeight w:val="709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Cmsor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Út jele, megnevezése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(neve, száma, helyrajzi száma)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Út-kategória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Szabályozási szélesség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Úthálózati szerep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Cmsor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Tulajdonos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Eltérés az OTÉK 26.§(2)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-től</w:t>
            </w:r>
            <w:proofErr w:type="spellEnd"/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73211. sz. Gétyei bekötőút, (külterület)</w:t>
            </w:r>
          </w:p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(030/1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országos mellékút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állam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73211. sz. Gétyei bekötőút, Hadnagy út, Béke tér (belterület) - (26, 1hrsz)</w:t>
            </w:r>
          </w:p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13-29,2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országos mellékút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állam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73210. sz. Gétyei 2. bekötőút, Hegyi u. (belterület) (170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országos mellékút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állam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Gétye-Zalapáti önkormányzati összekötő út (014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Gétye-Szentpéterúr önkormányzati össze-kötő út (051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Gétye-Bókaháza önkormányzati összekötő út (0126/2, 0101/9 és 0100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Bókaháza – Gétye (Szentpéterúr) összekötő út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A.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Szentpéterúr-Zalacsány önkormányzati összekötő út (060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Szentpéterúr-Zalacsány összekötő út csatlakozó útja (072/2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Petőfi Sándor utca (13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73214 sz. út - Kossuth Lajos utca (185, 202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Helyi </w:t>
            </w:r>
          </w:p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Csányi út (69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11-14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Hegyi út (170, 136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Kisfaludy utca (célforgalom) (190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106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(egyirányú) (LF)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6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137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(LF)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073/20, 074 és 073/26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(MÁ, MK, 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670, 636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(LF, 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535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557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090, 089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(MK, 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098, 094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(MÁ, EG)</w:t>
            </w:r>
          </w:p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671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(LF, 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671 hrsz-0126/2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összekötő út (GIP, MÁ, 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010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020, 028, 029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(MÁ, 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035/2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</w:tbl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3. melléklet az 1/2013.(II.05.) önkormányzati rendelethez</w:t>
      </w:r>
    </w:p>
    <w:p w:rsidR="00731F90" w:rsidRDefault="00731F90" w:rsidP="00731F90">
      <w:pPr>
        <w:jc w:val="both"/>
        <w:rPr>
          <w:rFonts w:ascii="Verdana" w:hAnsi="Verdana"/>
          <w:sz w:val="20"/>
          <w:szCs w:val="20"/>
        </w:rPr>
      </w:pPr>
    </w:p>
    <w:p w:rsidR="00731F90" w:rsidRDefault="00731F90" w:rsidP="00731F9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helyi védelem alatt álló építmények jegyzéke</w:t>
      </w:r>
    </w:p>
    <w:p w:rsidR="00731F90" w:rsidRDefault="00731F90" w:rsidP="00731F90">
      <w:pPr>
        <w:spacing w:after="120"/>
        <w:rPr>
          <w:rFonts w:ascii="Verdana" w:hAnsi="Verdana"/>
          <w:b/>
          <w:sz w:val="19"/>
          <w:szCs w:val="19"/>
          <w:u w:val="single"/>
        </w:rPr>
      </w:pPr>
    </w:p>
    <w:p w:rsidR="00731F90" w:rsidRDefault="00731F90" w:rsidP="00731F90">
      <w:pPr>
        <w:spacing w:after="120"/>
        <w:rPr>
          <w:rFonts w:ascii="Verdana" w:hAnsi="Verdana"/>
          <w:b/>
          <w:sz w:val="19"/>
          <w:szCs w:val="19"/>
          <w:u w:val="single"/>
        </w:rPr>
      </w:pPr>
      <w:r>
        <w:rPr>
          <w:rFonts w:ascii="Verdana" w:hAnsi="Verdana"/>
          <w:b/>
          <w:sz w:val="19"/>
          <w:szCs w:val="19"/>
          <w:u w:val="single"/>
        </w:rPr>
        <w:t>Helyi védettség</w:t>
      </w:r>
    </w:p>
    <w:p w:rsidR="00731F90" w:rsidRDefault="00731F90" w:rsidP="00731F90">
      <w:pPr>
        <w:spacing w:after="12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/>
        <w:t xml:space="preserve">Sorszám </w:t>
      </w:r>
      <w:r>
        <w:rPr>
          <w:rFonts w:ascii="Verdana" w:hAnsi="Verdana"/>
          <w:b/>
          <w:sz w:val="19"/>
          <w:szCs w:val="19"/>
        </w:rPr>
        <w:tab/>
        <w:t xml:space="preserve">cím </w:t>
      </w:r>
      <w:r>
        <w:rPr>
          <w:rFonts w:ascii="Verdana" w:hAnsi="Verdana"/>
          <w:sz w:val="19"/>
          <w:szCs w:val="19"/>
        </w:rPr>
        <w:t>(utca, házszám)</w:t>
      </w:r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b/>
          <w:sz w:val="19"/>
          <w:szCs w:val="19"/>
        </w:rPr>
        <w:tab/>
        <w:t>helyrajzi szám</w:t>
      </w:r>
      <w:r>
        <w:rPr>
          <w:rFonts w:ascii="Verdana" w:hAnsi="Verdana"/>
          <w:b/>
          <w:sz w:val="19"/>
          <w:szCs w:val="19"/>
        </w:rPr>
        <w:tab/>
        <w:t>megnevezés</w:t>
      </w:r>
    </w:p>
    <w:p w:rsidR="00731F90" w:rsidRDefault="00731F90" w:rsidP="00731F90">
      <w:pPr>
        <w:spacing w:after="120"/>
        <w:rPr>
          <w:rFonts w:ascii="Verdana" w:hAnsi="Verdana"/>
          <w:b/>
          <w:sz w:val="19"/>
          <w:szCs w:val="19"/>
        </w:rPr>
      </w:pPr>
    </w:p>
    <w:p w:rsidR="00731F90" w:rsidRDefault="00731F90" w:rsidP="00731F90">
      <w:pPr>
        <w:tabs>
          <w:tab w:val="left" w:pos="851"/>
          <w:tab w:val="left" w:pos="1701"/>
          <w:tab w:val="left" w:pos="3119"/>
          <w:tab w:val="left" w:pos="4253"/>
          <w:tab w:val="left" w:pos="5103"/>
        </w:tabs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Központi belterület</w:t>
      </w:r>
    </w:p>
    <w:p w:rsidR="00731F90" w:rsidRDefault="00731F90" w:rsidP="00731F90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Béke tér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2/1</w:t>
      </w:r>
      <w:r>
        <w:rPr>
          <w:rFonts w:ascii="Verdana" w:hAnsi="Verdana"/>
          <w:sz w:val="19"/>
          <w:szCs w:val="19"/>
        </w:rPr>
        <w:tab/>
        <w:t>Nagyboldogasszony templom</w:t>
      </w:r>
    </w:p>
    <w:p w:rsidR="00731F90" w:rsidRDefault="00731F90" w:rsidP="00731F90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Béke tér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1</w:t>
      </w:r>
      <w:r>
        <w:rPr>
          <w:rFonts w:ascii="Verdana" w:hAnsi="Verdana"/>
          <w:sz w:val="19"/>
          <w:szCs w:val="19"/>
        </w:rPr>
        <w:tab/>
        <w:t>emlékmű és kőkereszt</w:t>
      </w:r>
    </w:p>
    <w:p w:rsidR="00731F90" w:rsidRDefault="00731F90" w:rsidP="00731F90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Hadnagy utca 18.</w:t>
      </w:r>
      <w:r>
        <w:rPr>
          <w:rFonts w:ascii="Verdana" w:hAnsi="Verdana"/>
          <w:sz w:val="19"/>
          <w:szCs w:val="19"/>
        </w:rPr>
        <w:tab/>
        <w:t xml:space="preserve">21/1 </w:t>
      </w:r>
      <w:r>
        <w:rPr>
          <w:rFonts w:ascii="Verdana" w:hAnsi="Verdana"/>
          <w:sz w:val="19"/>
          <w:szCs w:val="19"/>
        </w:rPr>
        <w:tab/>
        <w:t>kőkereszt</w:t>
      </w:r>
    </w:p>
    <w:p w:rsidR="00731F90" w:rsidRDefault="00731F90" w:rsidP="00731F90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Hadnagy utca 21.</w:t>
      </w:r>
      <w:r>
        <w:rPr>
          <w:rFonts w:ascii="Verdana" w:hAnsi="Verdana"/>
          <w:sz w:val="19"/>
          <w:szCs w:val="19"/>
        </w:rPr>
        <w:tab/>
        <w:t>27</w:t>
      </w:r>
      <w:r>
        <w:rPr>
          <w:rFonts w:ascii="Verdana" w:hAnsi="Verdana"/>
          <w:sz w:val="19"/>
          <w:szCs w:val="19"/>
        </w:rPr>
        <w:tab/>
        <w:t>kereszt</w:t>
      </w:r>
    </w:p>
    <w:p w:rsidR="00731F90" w:rsidRDefault="00731F90" w:rsidP="00731F90">
      <w:pPr>
        <w:numPr>
          <w:ilvl w:val="0"/>
          <w:numId w:val="1"/>
        </w:num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ind w:left="0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temető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058</w:t>
      </w:r>
      <w:r>
        <w:rPr>
          <w:rFonts w:ascii="Verdana" w:hAnsi="Verdana"/>
          <w:sz w:val="19"/>
          <w:szCs w:val="19"/>
        </w:rPr>
        <w:tab/>
        <w:t>temetői kőkereszt</w:t>
      </w: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  <w:u w:val="single"/>
        </w:rPr>
      </w:pPr>
      <w:r>
        <w:rPr>
          <w:rFonts w:ascii="Verdana" w:hAnsi="Verdana"/>
          <w:sz w:val="19"/>
          <w:szCs w:val="19"/>
          <w:u w:val="single"/>
        </w:rPr>
        <w:t>4. melléklet az 1/2013.(II.05) önkormányzati rendelethez:</w:t>
      </w:r>
      <w:r>
        <w:rPr>
          <w:rStyle w:val="Lbjegyzet-hivatkozs"/>
          <w:rFonts w:ascii="Verdana" w:hAnsi="Verdana"/>
          <w:sz w:val="19"/>
          <w:szCs w:val="19"/>
          <w:u w:val="single"/>
        </w:rPr>
        <w:footnoteReference w:id="1"/>
      </w: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/üdvözlőtáblák/</w:t>
      </w: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hd w:val="clear" w:color="auto" w:fill="FFFFFF"/>
        <w:spacing w:line="276" w:lineRule="auto"/>
        <w:ind w:right="23"/>
        <w:jc w:val="both"/>
        <w:rPr>
          <w:rFonts w:ascii="Verdana" w:hAnsi="Verdana" w:cs="Verdana"/>
          <w:sz w:val="19"/>
          <w:szCs w:val="19"/>
          <w:u w:val="single"/>
        </w:rPr>
      </w:pPr>
      <w:r>
        <w:rPr>
          <w:rFonts w:ascii="Verdana" w:hAnsi="Verdana" w:cs="Verdana"/>
          <w:sz w:val="19"/>
          <w:szCs w:val="19"/>
          <w:u w:val="single"/>
        </w:rPr>
        <w:t xml:space="preserve">5. melléklet a </w:t>
      </w:r>
      <w:r>
        <w:rPr>
          <w:rFonts w:ascii="Verdana" w:hAnsi="Verdana" w:cs="Verdana"/>
          <w:bCs/>
          <w:sz w:val="19"/>
          <w:szCs w:val="19"/>
          <w:u w:val="single"/>
        </w:rPr>
        <w:t>1/2013. (II.05.) önkormányzati rendelethez</w:t>
      </w:r>
      <w:r>
        <w:rPr>
          <w:rStyle w:val="Lbjegyzet-hivatkozs"/>
          <w:rFonts w:ascii="Verdana" w:hAnsi="Verdana"/>
          <w:bCs/>
          <w:sz w:val="19"/>
          <w:szCs w:val="19"/>
          <w:u w:val="single"/>
        </w:rPr>
        <w:footnoteReference w:id="2"/>
      </w: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Az állattartó építmények és ehhez tartozó trágyatárolók megengedett legkisebb távolsága az egyes funkciójú épületektől az állatok súlya és az állatlétszám függvényében</w:t>
      </w:r>
    </w:p>
    <w:p w:rsidR="00731F90" w:rsidRDefault="00731F90" w:rsidP="00731F90">
      <w:pPr>
        <w:jc w:val="both"/>
        <w:rPr>
          <w:rFonts w:ascii="Verdana" w:hAnsi="Verdana"/>
          <w:sz w:val="19"/>
          <w:szCs w:val="19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05"/>
        <w:gridCol w:w="2915"/>
        <w:gridCol w:w="3314"/>
      </w:tblGrid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90" w:rsidRDefault="00731F90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állatlétszám</w:t>
            </w: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(db)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Állattartó építmény távolsága (méter)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minden állandó emberi tartózkodásra szolgáló épülettől</w:t>
            </w: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(kivétel saját tulajdonú lakó- és gazdasági épület), valamint kúttól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oktatási, egészségügyi, szociális funkciójú épületektől</w:t>
            </w:r>
          </w:p>
        </w:tc>
      </w:tr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20kg-nál kisebb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alatt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731F90" w:rsidTr="00731F90">
        <w:trPr>
          <w:trHeight w:val="3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101-2000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20-200kg közötti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11-100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200kg-nál nagyobb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6-20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</w:tbl>
    <w:p w:rsidR="00731F90" w:rsidRDefault="00731F90" w:rsidP="00731F90">
      <w:pPr>
        <w:jc w:val="both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jc w:val="both"/>
        <w:rPr>
          <w:rFonts w:ascii="Verdana" w:hAnsi="Verdana"/>
          <w:b/>
          <w:caps/>
          <w:sz w:val="19"/>
          <w:szCs w:val="19"/>
          <w:u w:val="single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ind w:firstLine="708"/>
        <w:jc w:val="both"/>
        <w:rPr>
          <w:rFonts w:ascii="Verdana" w:hAnsi="Verdana" w:cs="Arial"/>
          <w:sz w:val="19"/>
          <w:szCs w:val="19"/>
        </w:rPr>
      </w:pPr>
    </w:p>
    <w:p w:rsidR="00731F90" w:rsidRDefault="00731F90" w:rsidP="00731F90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</w:rPr>
        <w:lastRenderedPageBreak/>
        <w:t>FÜGGELÉKEK</w:t>
      </w:r>
    </w:p>
    <w:p w:rsidR="00731F90" w:rsidRDefault="00731F90" w:rsidP="00731F90">
      <w:pPr>
        <w:spacing w:line="276" w:lineRule="auto"/>
        <w:jc w:val="center"/>
        <w:rPr>
          <w:rFonts w:ascii="Verdana" w:hAnsi="Verdana"/>
        </w:rPr>
      </w:pPr>
    </w:p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1. függelék az 1/2013.(II.05.) önkormányzati rendelethez</w:t>
      </w:r>
    </w:p>
    <w:p w:rsidR="00731F90" w:rsidRDefault="00731F90" w:rsidP="00731F90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Gétye község területén a </w:t>
      </w:r>
      <w:r>
        <w:rPr>
          <w:rFonts w:ascii="Verdana" w:hAnsi="Verdana"/>
          <w:b/>
          <w:sz w:val="20"/>
          <w:szCs w:val="20"/>
        </w:rPr>
        <w:t>termőföldek átlagos minőségé</w:t>
      </w:r>
      <w:r>
        <w:rPr>
          <w:rFonts w:ascii="Verdana" w:hAnsi="Verdana"/>
          <w:sz w:val="20"/>
          <w:szCs w:val="20"/>
        </w:rPr>
        <w:t>t a következő táblázat tartalmazza:</w:t>
      </w:r>
    </w:p>
    <w:p w:rsidR="00731F90" w:rsidRDefault="00731F90" w:rsidP="00731F90">
      <w:pPr>
        <w:spacing w:line="276" w:lineRule="auto"/>
        <w:jc w:val="both"/>
        <w:rPr>
          <w:rFonts w:ascii="Verdana" w:hAnsi="Verdana"/>
          <w:color w:val="FF0000"/>
          <w:sz w:val="19"/>
          <w:szCs w:val="19"/>
        </w:rPr>
      </w:pP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2423"/>
        <w:gridCol w:w="2402"/>
      </w:tblGrid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Művelési ág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Átlagos minőség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Beépíthető termőföldek minőségi osztálya</w:t>
            </w:r>
          </w:p>
        </w:tc>
      </w:tr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szántó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16,72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6-8</w:t>
            </w:r>
          </w:p>
        </w:tc>
      </w:tr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legelő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4,90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-</w:t>
            </w:r>
          </w:p>
        </w:tc>
      </w:tr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rét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21,61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5-7</w:t>
            </w:r>
          </w:p>
        </w:tc>
      </w:tr>
    </w:tbl>
    <w:p w:rsidR="00731F90" w:rsidRDefault="00731F90" w:rsidP="00731F90">
      <w:pPr>
        <w:spacing w:line="276" w:lineRule="auto"/>
        <w:ind w:firstLine="708"/>
        <w:jc w:val="both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függelék az 1/2013.(II.05.) önkormányzati rendelethez</w:t>
      </w:r>
    </w:p>
    <w:p w:rsidR="00731F90" w:rsidRDefault="00731F90" w:rsidP="00731F90">
      <w:pPr>
        <w:spacing w:line="276" w:lineRule="auto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Nyilvántartott </w:t>
      </w:r>
      <w:r>
        <w:rPr>
          <w:rFonts w:ascii="Verdana" w:hAnsi="Verdana"/>
          <w:b/>
          <w:sz w:val="19"/>
          <w:szCs w:val="19"/>
        </w:rPr>
        <w:t>régészeti lelőhelyek</w:t>
      </w:r>
      <w:r>
        <w:rPr>
          <w:rFonts w:ascii="Verdana" w:hAnsi="Verdana"/>
          <w:sz w:val="19"/>
          <w:szCs w:val="19"/>
        </w:rPr>
        <w:t xml:space="preserve"> jegyzéke:</w:t>
      </w:r>
    </w:p>
    <w:p w:rsidR="00731F90" w:rsidRDefault="00731F90" w:rsidP="00731F90">
      <w:pPr>
        <w:spacing w:line="276" w:lineRule="auto"/>
        <w:jc w:val="right"/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215"/>
      </w:tblGrid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Régészeti lelőhely nyilvántartási száma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hrsz</w:t>
            </w:r>
            <w:proofErr w:type="spellEnd"/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37684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07, 010, 011/3-011/5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37685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05/2, 05/5, 021, 028, 029, 030/1, 031, 039, 040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37689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021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67363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1, 4-11, 12/1, 12/2, 13, 14/1, 16, 17, 26, 37/1, 37/2, 38-39, 40/1, 40/2, 41/1, 41/2, 42/2, 42/3, 43-45, 46/1, 46/2, 47/1, 69, 70-75, 79, 171-174, 175/1, 175/2, 211/1, 211/2, 212/1-212/3, 212/5, 212/6,  </w:t>
            </w:r>
          </w:p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011/9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KÖH 68833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33, 34, 35/2-35/4, 36, 37/1, 37/2, 38, 40/2, 41/2, 42/2, 43, 44, 45, 46/1, 46/2, 47/2, 48/2, 49, 50/2, 51-56, </w:t>
            </w:r>
          </w:p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052/2, 055/8, 055/9, 058, 059/1, 059/2 </w:t>
            </w:r>
          </w:p>
        </w:tc>
      </w:tr>
    </w:tbl>
    <w:p w:rsidR="00731F90" w:rsidRDefault="00731F90" w:rsidP="00731F90">
      <w:pPr>
        <w:spacing w:line="276" w:lineRule="auto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right"/>
      </w:pPr>
    </w:p>
    <w:p w:rsidR="003A309F" w:rsidRDefault="003A309F">
      <w:bookmarkStart w:id="0" w:name="_GoBack"/>
      <w:bookmarkEnd w:id="0"/>
    </w:p>
    <w:sectPr w:rsidR="003A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B6" w:rsidRDefault="00EA7AB6" w:rsidP="00731F90">
      <w:r>
        <w:separator/>
      </w:r>
    </w:p>
  </w:endnote>
  <w:endnote w:type="continuationSeparator" w:id="0">
    <w:p w:rsidR="00EA7AB6" w:rsidRDefault="00EA7AB6" w:rsidP="0073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B6" w:rsidRDefault="00EA7AB6" w:rsidP="00731F90">
      <w:r>
        <w:separator/>
      </w:r>
    </w:p>
  </w:footnote>
  <w:footnote w:type="continuationSeparator" w:id="0">
    <w:p w:rsidR="00EA7AB6" w:rsidRDefault="00EA7AB6" w:rsidP="00731F90">
      <w:r>
        <w:continuationSeparator/>
      </w:r>
    </w:p>
  </w:footnote>
  <w:footnote w:id="1">
    <w:p w:rsidR="00731F90" w:rsidRDefault="00731F90" w:rsidP="00731F90">
      <w:pPr>
        <w:pStyle w:val="Lbjegyzetszveg"/>
      </w:pPr>
      <w:r>
        <w:rPr>
          <w:rStyle w:val="Lbjegyzet-hivatkozs"/>
        </w:rPr>
        <w:footnoteRef/>
      </w:r>
      <w:r>
        <w:t xml:space="preserve"> Megállapította a 8/2015.(X.14.) önk. rendelet, hatályos 2015. október 15-től</w:t>
      </w:r>
    </w:p>
  </w:footnote>
  <w:footnote w:id="2">
    <w:p w:rsidR="00731F90" w:rsidRDefault="00731F90" w:rsidP="00731F90">
      <w:pPr>
        <w:pStyle w:val="Lbjegyzetszveg"/>
      </w:pPr>
      <w:r>
        <w:rPr>
          <w:rStyle w:val="Lbjegyzet-hivatkozs"/>
        </w:rPr>
        <w:footnoteRef/>
      </w:r>
      <w:r>
        <w:t xml:space="preserve"> Megállapította a 8/2015.(X.14.)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, hatályos 2015.október 15-től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84A44"/>
    <w:multiLevelType w:val="hybridMultilevel"/>
    <w:tmpl w:val="A67EB46E"/>
    <w:lvl w:ilvl="0" w:tplc="FFFFFFFF">
      <w:start w:val="1"/>
      <w:numFmt w:val="decimal"/>
      <w:lvlText w:val="%1."/>
      <w:lvlJc w:val="left"/>
      <w:pPr>
        <w:tabs>
          <w:tab w:val="num" w:pos="6806"/>
        </w:tabs>
        <w:ind w:left="6806" w:hanging="425"/>
      </w:pPr>
      <w:rPr>
        <w:rFonts w:ascii="Tahoma" w:hAnsi="Tahoma" w:cs="Times New Roman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7821"/>
        </w:tabs>
        <w:ind w:left="7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8541"/>
        </w:tabs>
        <w:ind w:left="8541" w:hanging="180"/>
      </w:pPr>
    </w:lvl>
    <w:lvl w:ilvl="3" w:tplc="FFFFFFFF">
      <w:start w:val="1"/>
      <w:numFmt w:val="decimal"/>
      <w:lvlText w:val="%4."/>
      <w:lvlJc w:val="left"/>
      <w:pPr>
        <w:tabs>
          <w:tab w:val="num" w:pos="9261"/>
        </w:tabs>
        <w:ind w:left="926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981"/>
        </w:tabs>
        <w:ind w:left="998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0701"/>
        </w:tabs>
        <w:ind w:left="107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11421"/>
        </w:tabs>
        <w:ind w:left="1142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12141"/>
        </w:tabs>
        <w:ind w:left="1214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2861"/>
        </w:tabs>
        <w:ind w:left="128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90"/>
    <w:rsid w:val="003A309F"/>
    <w:rsid w:val="00731F90"/>
    <w:rsid w:val="00E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0FCFB-1B59-4A0B-8771-1061F952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31F90"/>
    <w:pPr>
      <w:keepNext/>
      <w:outlineLvl w:val="0"/>
    </w:pPr>
    <w:rPr>
      <w:rFonts w:ascii="Arial" w:hAnsi="Arial" w:cs="Arial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31F90"/>
    <w:rPr>
      <w:rFonts w:ascii="Arial" w:eastAsia="Times New Roman" w:hAnsi="Arial" w:cs="Arial"/>
      <w:sz w:val="24"/>
      <w:szCs w:val="24"/>
      <w:u w:val="single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731F9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1F9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31F90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731F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semiHidden/>
    <w:unhideWhenUsed/>
    <w:rsid w:val="00731F9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2016-02-15T08:32:00Z</dcterms:created>
  <dcterms:modified xsi:type="dcterms:W3CDTF">2016-02-15T08:33:00Z</dcterms:modified>
</cp:coreProperties>
</file>