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1" w:rsidRDefault="003B3271" w:rsidP="003B3271">
      <w:pPr>
        <w:pStyle w:val="Standard"/>
        <w:widowControl/>
      </w:pPr>
    </w:p>
    <w:p w:rsidR="003B3271" w:rsidRDefault="003B3271" w:rsidP="003B3271">
      <w:pPr>
        <w:pStyle w:val="Standard"/>
        <w:widowControl/>
        <w:ind w:left="4956" w:firstLine="708"/>
        <w:rPr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4. sz melléklet a /2017.(II.15) számú önkormányzati rendelethez</w:t>
      </w:r>
    </w:p>
    <w:p w:rsidR="003B3271" w:rsidRDefault="003B3271" w:rsidP="003B3271">
      <w:pPr>
        <w:pStyle w:val="Listaszerbekezds"/>
        <w:ind w:left="0"/>
        <w:rPr>
          <w:b/>
          <w:sz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6962"/>
        <w:gridCol w:w="1985"/>
      </w:tblGrid>
      <w:tr w:rsidR="003B3271" w:rsidTr="00F0777E">
        <w:trPr>
          <w:trHeight w:val="660"/>
        </w:trPr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Báránd Önkormányzat saját bevételeinek részletezése az adósságot keletkeztető ügyletből származó tárgyévi fizetési kötelezettség megállapításához</w:t>
            </w:r>
          </w:p>
        </w:tc>
      </w:tr>
      <w:tr w:rsidR="003B3271" w:rsidTr="00F0777E">
        <w:trPr>
          <w:trHeight w:val="319"/>
        </w:trPr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</w:p>
        </w:tc>
        <w:tc>
          <w:tcPr>
            <w:tcW w:w="6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i/>
                <w:sz w:val="22"/>
              </w:rPr>
            </w:pPr>
            <w:r>
              <w:rPr>
                <w:i/>
                <w:sz w:val="22"/>
              </w:rPr>
              <w:t>Ezer forintban</w:t>
            </w:r>
          </w:p>
        </w:tc>
      </w:tr>
      <w:tr w:rsidR="003B3271" w:rsidTr="00F0777E">
        <w:trPr>
          <w:trHeight w:val="525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Sor-szám</w:t>
            </w:r>
          </w:p>
        </w:tc>
        <w:tc>
          <w:tcPr>
            <w:tcW w:w="6962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Bevételi jogcímek</w:t>
            </w:r>
          </w:p>
        </w:tc>
        <w:tc>
          <w:tcPr>
            <w:tcW w:w="198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2017. évi előirányzat</w:t>
            </w:r>
          </w:p>
        </w:tc>
      </w:tr>
      <w:tr w:rsidR="003B3271" w:rsidTr="00F0777E">
        <w:trPr>
          <w:trHeight w:val="315"/>
        </w:trPr>
        <w:tc>
          <w:tcPr>
            <w:tcW w:w="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</w:p>
        </w:tc>
        <w:tc>
          <w:tcPr>
            <w:tcW w:w="6962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</w:pPr>
          </w:p>
        </w:tc>
      </w:tr>
      <w:tr w:rsidR="003B3271" w:rsidTr="00F0777E">
        <w:trPr>
          <w:trHeight w:val="300"/>
        </w:trPr>
        <w:tc>
          <w:tcPr>
            <w:tcW w:w="69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96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Helyi adók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</w:pPr>
            <w:r>
              <w:t xml:space="preserve">     18.180</w:t>
            </w:r>
          </w:p>
        </w:tc>
      </w:tr>
      <w:tr w:rsidR="003B3271" w:rsidTr="00F0777E">
        <w:trPr>
          <w:trHeight w:val="495"/>
        </w:trPr>
        <w:tc>
          <w:tcPr>
            <w:tcW w:w="69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96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</w:pPr>
          </w:p>
        </w:tc>
      </w:tr>
      <w:tr w:rsidR="003B3271" w:rsidTr="00F0777E">
        <w:trPr>
          <w:trHeight w:val="300"/>
        </w:trPr>
        <w:tc>
          <w:tcPr>
            <w:tcW w:w="69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96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Díjak, pótlékok bírságok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</w:pPr>
            <w:r>
              <w:t xml:space="preserve">          158</w:t>
            </w:r>
          </w:p>
        </w:tc>
      </w:tr>
      <w:tr w:rsidR="003B3271" w:rsidTr="00F0777E">
        <w:trPr>
          <w:trHeight w:val="495"/>
        </w:trPr>
        <w:tc>
          <w:tcPr>
            <w:tcW w:w="69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96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985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</w:pPr>
            <w:r>
              <w:t> </w:t>
            </w:r>
          </w:p>
        </w:tc>
      </w:tr>
      <w:tr w:rsidR="003B3271" w:rsidTr="00F0777E">
        <w:trPr>
          <w:trHeight w:val="300"/>
        </w:trPr>
        <w:tc>
          <w:tcPr>
            <w:tcW w:w="691" w:type="dxa"/>
            <w:tcBorders>
              <w:left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96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Bírság-, pótlék- és díjbevétel</w:t>
            </w:r>
          </w:p>
        </w:tc>
        <w:tc>
          <w:tcPr>
            <w:tcW w:w="1985" w:type="dxa"/>
            <w:tcBorders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</w:pPr>
            <w:r>
              <w:t> </w:t>
            </w:r>
          </w:p>
        </w:tc>
      </w:tr>
      <w:tr w:rsidR="003B3271" w:rsidTr="00F0777E">
        <w:trPr>
          <w:trHeight w:val="315"/>
        </w:trPr>
        <w:tc>
          <w:tcPr>
            <w:tcW w:w="69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962" w:type="dxa"/>
            <w:tcBorders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Kezességvállalással kapcsolatos megtérülés</w:t>
            </w:r>
          </w:p>
        </w:tc>
        <w:tc>
          <w:tcPr>
            <w:tcW w:w="1985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</w:pPr>
            <w:r>
              <w:t> </w:t>
            </w:r>
          </w:p>
        </w:tc>
      </w:tr>
      <w:tr w:rsidR="003B3271" w:rsidTr="00F0777E">
        <w:trPr>
          <w:trHeight w:val="315"/>
        </w:trPr>
        <w:tc>
          <w:tcPr>
            <w:tcW w:w="76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SAJÁT BEVÉTELEK ÖSSZESEN</w:t>
            </w:r>
          </w:p>
        </w:tc>
        <w:tc>
          <w:tcPr>
            <w:tcW w:w="198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3271" w:rsidRDefault="003B3271" w:rsidP="00F0777E">
            <w:pPr>
              <w:pStyle w:val="Standard"/>
            </w:pPr>
            <w:r>
              <w:t xml:space="preserve">       18.338</w:t>
            </w:r>
          </w:p>
        </w:tc>
      </w:tr>
    </w:tbl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rPr>
          <w:b/>
          <w:sz w:val="22"/>
        </w:rPr>
      </w:pPr>
    </w:p>
    <w:sectPr w:rsidR="003B3271" w:rsidSect="0026293E"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B9" w:rsidRDefault="00E74AB9" w:rsidP="007A0B4C">
      <w:r>
        <w:separator/>
      </w:r>
    </w:p>
  </w:endnote>
  <w:endnote w:type="continuationSeparator" w:id="1">
    <w:p w:rsidR="00E74AB9" w:rsidRDefault="00E74AB9" w:rsidP="007A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Calibri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B9" w:rsidRDefault="00E74AB9" w:rsidP="007A0B4C">
      <w:r>
        <w:separator/>
      </w:r>
    </w:p>
  </w:footnote>
  <w:footnote w:type="continuationSeparator" w:id="1">
    <w:p w:rsidR="00E74AB9" w:rsidRDefault="00E74AB9" w:rsidP="007A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1BA"/>
    <w:multiLevelType w:val="multilevel"/>
    <w:tmpl w:val="5DBED80A"/>
    <w:styleLink w:val="WWNum3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1">
    <w:nsid w:val="1A782725"/>
    <w:multiLevelType w:val="hybridMultilevel"/>
    <w:tmpl w:val="BD1EC3EA"/>
    <w:styleLink w:val="Importlt4stlus"/>
    <w:lvl w:ilvl="0" w:tplc="6088CE8E">
      <w:start w:val="1"/>
      <w:numFmt w:val="lowerLetter"/>
      <w:lvlText w:val="%1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D2D028">
      <w:start w:val="1"/>
      <w:numFmt w:val="lowerLetter"/>
      <w:lvlText w:val="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5EF55A">
      <w:start w:val="1"/>
      <w:numFmt w:val="lowerLetter"/>
      <w:lvlText w:val="%3)"/>
      <w:lvlJc w:val="left"/>
      <w:pPr>
        <w:tabs>
          <w:tab w:val="left" w:pos="12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725552">
      <w:start w:val="1"/>
      <w:numFmt w:val="lowerLetter"/>
      <w:lvlText w:val="%4)"/>
      <w:lvlJc w:val="left"/>
      <w:pPr>
        <w:tabs>
          <w:tab w:val="left" w:pos="1260"/>
        </w:tabs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4EE05E">
      <w:start w:val="1"/>
      <w:numFmt w:val="lowerLetter"/>
      <w:lvlText w:val="%5)"/>
      <w:lvlJc w:val="left"/>
      <w:pPr>
        <w:tabs>
          <w:tab w:val="left" w:pos="1260"/>
        </w:tabs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12BD3E">
      <w:start w:val="1"/>
      <w:numFmt w:val="lowerLetter"/>
      <w:lvlText w:val="%6)"/>
      <w:lvlJc w:val="left"/>
      <w:pPr>
        <w:tabs>
          <w:tab w:val="left" w:pos="1260"/>
        </w:tabs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C7DE6">
      <w:start w:val="1"/>
      <w:numFmt w:val="lowerLetter"/>
      <w:lvlText w:val="%7)"/>
      <w:lvlJc w:val="left"/>
      <w:pPr>
        <w:tabs>
          <w:tab w:val="left" w:pos="1260"/>
        </w:tabs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DC2052">
      <w:start w:val="1"/>
      <w:numFmt w:val="lowerLetter"/>
      <w:lvlText w:val="%8)"/>
      <w:lvlJc w:val="left"/>
      <w:pPr>
        <w:tabs>
          <w:tab w:val="left" w:pos="1260"/>
        </w:tabs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80FE2A">
      <w:start w:val="1"/>
      <w:numFmt w:val="lowerLetter"/>
      <w:lvlText w:val="%9)"/>
      <w:lvlJc w:val="left"/>
      <w:pPr>
        <w:tabs>
          <w:tab w:val="left" w:pos="1260"/>
        </w:tabs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5C3216"/>
    <w:multiLevelType w:val="multilevel"/>
    <w:tmpl w:val="5BB6E11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2527FF4"/>
    <w:multiLevelType w:val="multilevel"/>
    <w:tmpl w:val="EC180406"/>
    <w:styleLink w:val="WWNum4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4">
    <w:nsid w:val="439E50ED"/>
    <w:multiLevelType w:val="multilevel"/>
    <w:tmpl w:val="ABAA450E"/>
    <w:styleLink w:val="WWNum7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5">
    <w:nsid w:val="4C53472D"/>
    <w:multiLevelType w:val="multilevel"/>
    <w:tmpl w:val="79622496"/>
    <w:styleLink w:val="WWNum5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6">
    <w:nsid w:val="70234CFB"/>
    <w:multiLevelType w:val="multilevel"/>
    <w:tmpl w:val="1C7C47D8"/>
    <w:styleLink w:val="WWNum6"/>
    <w:lvl w:ilvl="0">
      <w:start w:val="6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DC42E42"/>
    <w:multiLevelType w:val="multilevel"/>
    <w:tmpl w:val="BCF8E888"/>
    <w:styleLink w:val="WWNum1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EA13D9F"/>
    <w:multiLevelType w:val="hybridMultilevel"/>
    <w:tmpl w:val="BD1EC3EA"/>
    <w:numStyleLink w:val="Importlt4stlus"/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6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B4C"/>
    <w:rsid w:val="00006851"/>
    <w:rsid w:val="00057039"/>
    <w:rsid w:val="000858D9"/>
    <w:rsid w:val="000B09CD"/>
    <w:rsid w:val="000C2D31"/>
    <w:rsid w:val="000E1CB5"/>
    <w:rsid w:val="000E338C"/>
    <w:rsid w:val="000E48A9"/>
    <w:rsid w:val="000E7806"/>
    <w:rsid w:val="00103EFC"/>
    <w:rsid w:val="00142BB8"/>
    <w:rsid w:val="001461FD"/>
    <w:rsid w:val="00157464"/>
    <w:rsid w:val="001578CA"/>
    <w:rsid w:val="001D7EB4"/>
    <w:rsid w:val="0024035A"/>
    <w:rsid w:val="0026293E"/>
    <w:rsid w:val="00264651"/>
    <w:rsid w:val="00267D90"/>
    <w:rsid w:val="002A1952"/>
    <w:rsid w:val="002E256C"/>
    <w:rsid w:val="002E78D0"/>
    <w:rsid w:val="0037284C"/>
    <w:rsid w:val="003A2EDE"/>
    <w:rsid w:val="003B3271"/>
    <w:rsid w:val="003C6E09"/>
    <w:rsid w:val="00426303"/>
    <w:rsid w:val="0043172A"/>
    <w:rsid w:val="0045435D"/>
    <w:rsid w:val="004A30F8"/>
    <w:rsid w:val="004D3FA6"/>
    <w:rsid w:val="00505290"/>
    <w:rsid w:val="005619C5"/>
    <w:rsid w:val="00596284"/>
    <w:rsid w:val="005D0F45"/>
    <w:rsid w:val="005D29BD"/>
    <w:rsid w:val="005D5851"/>
    <w:rsid w:val="005E1C4F"/>
    <w:rsid w:val="005E5451"/>
    <w:rsid w:val="005F3742"/>
    <w:rsid w:val="00601491"/>
    <w:rsid w:val="00636F40"/>
    <w:rsid w:val="00642DEC"/>
    <w:rsid w:val="00652E00"/>
    <w:rsid w:val="00665AF6"/>
    <w:rsid w:val="00671B4B"/>
    <w:rsid w:val="006F3B3F"/>
    <w:rsid w:val="00702386"/>
    <w:rsid w:val="007227B4"/>
    <w:rsid w:val="0073013D"/>
    <w:rsid w:val="00781AEA"/>
    <w:rsid w:val="007A0B4C"/>
    <w:rsid w:val="007A158B"/>
    <w:rsid w:val="007A3C45"/>
    <w:rsid w:val="007B2BB4"/>
    <w:rsid w:val="007D5342"/>
    <w:rsid w:val="007D547A"/>
    <w:rsid w:val="0081744F"/>
    <w:rsid w:val="008A3DA4"/>
    <w:rsid w:val="008A6159"/>
    <w:rsid w:val="008A70FC"/>
    <w:rsid w:val="008B150D"/>
    <w:rsid w:val="008B1F72"/>
    <w:rsid w:val="008C62AB"/>
    <w:rsid w:val="008D0B4B"/>
    <w:rsid w:val="009A2F66"/>
    <w:rsid w:val="009A349D"/>
    <w:rsid w:val="00A0144E"/>
    <w:rsid w:val="00A023D6"/>
    <w:rsid w:val="00A2679F"/>
    <w:rsid w:val="00A81E56"/>
    <w:rsid w:val="00A8534A"/>
    <w:rsid w:val="00A85DF9"/>
    <w:rsid w:val="00A9117C"/>
    <w:rsid w:val="00B17803"/>
    <w:rsid w:val="00B27EFA"/>
    <w:rsid w:val="00B42423"/>
    <w:rsid w:val="00B472D1"/>
    <w:rsid w:val="00B670B2"/>
    <w:rsid w:val="00B95B7A"/>
    <w:rsid w:val="00BA5C8D"/>
    <w:rsid w:val="00BA5E59"/>
    <w:rsid w:val="00BB38B8"/>
    <w:rsid w:val="00BC3E21"/>
    <w:rsid w:val="00BD440E"/>
    <w:rsid w:val="00C21A45"/>
    <w:rsid w:val="00C30194"/>
    <w:rsid w:val="00C55F62"/>
    <w:rsid w:val="00C61075"/>
    <w:rsid w:val="00C903E9"/>
    <w:rsid w:val="00CE15F1"/>
    <w:rsid w:val="00D63ED9"/>
    <w:rsid w:val="00D64272"/>
    <w:rsid w:val="00DA2AD2"/>
    <w:rsid w:val="00DB2695"/>
    <w:rsid w:val="00DC589F"/>
    <w:rsid w:val="00E32BE6"/>
    <w:rsid w:val="00E46FFB"/>
    <w:rsid w:val="00E633D9"/>
    <w:rsid w:val="00E63F1A"/>
    <w:rsid w:val="00E74AB9"/>
    <w:rsid w:val="00E765F4"/>
    <w:rsid w:val="00F0777E"/>
    <w:rsid w:val="00F10E60"/>
    <w:rsid w:val="00F1400E"/>
    <w:rsid w:val="00F173D3"/>
    <w:rsid w:val="00F67B5B"/>
    <w:rsid w:val="00F730D5"/>
    <w:rsid w:val="00FA042F"/>
    <w:rsid w:val="00FC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A0B4C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A0B4C"/>
    <w:rPr>
      <w:u w:val="single"/>
    </w:rPr>
  </w:style>
  <w:style w:type="table" w:customStyle="1" w:styleId="TableNormal">
    <w:name w:val="Table Normal"/>
    <w:rsid w:val="007A0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7A0B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lb">
    <w:name w:val="foot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Oldalszm">
    <w:name w:val="page number"/>
    <w:rsid w:val="007A0B4C"/>
  </w:style>
  <w:style w:type="paragraph" w:styleId="Nincstrkz">
    <w:name w:val="No Spacing"/>
    <w:rsid w:val="007A0B4C"/>
    <w:rPr>
      <w:rFonts w:ascii="Calibri" w:hAnsi="Calibri" w:cs="Arial Unicode MS"/>
      <w:color w:val="000000"/>
      <w:sz w:val="22"/>
      <w:szCs w:val="22"/>
      <w:u w:color="000000"/>
    </w:rPr>
  </w:style>
  <w:style w:type="paragraph" w:styleId="lfej">
    <w:name w:val="head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rsid w:val="007A0B4C"/>
    <w:pPr>
      <w:numPr>
        <w:numId w:val="1"/>
      </w:numPr>
    </w:pPr>
  </w:style>
  <w:style w:type="paragraph" w:styleId="Szvegtrzs">
    <w:name w:val="Body Text"/>
    <w:basedOn w:val="Norml"/>
    <w:link w:val="SzvegtrzsChar"/>
    <w:rsid w:val="003A2E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3A2EDE"/>
    <w:rPr>
      <w:rFonts w:eastAsia="Times New Roman"/>
      <w:color w:val="000000"/>
      <w:sz w:val="24"/>
      <w:szCs w:val="24"/>
      <w:bdr w:val="none" w:sz="0" w:space="0" w:color="auto"/>
    </w:rPr>
  </w:style>
  <w:style w:type="paragraph" w:styleId="Listaszerbekezds">
    <w:name w:val="List Paragraph"/>
    <w:basedOn w:val="Norml"/>
    <w:qFormat/>
    <w:rsid w:val="00B472D1"/>
    <w:pPr>
      <w:ind w:left="720"/>
      <w:contextualSpacing/>
    </w:pPr>
  </w:style>
  <w:style w:type="character" w:customStyle="1" w:styleId="il">
    <w:name w:val="il"/>
    <w:basedOn w:val="Bekezdsalapbettpusa"/>
    <w:rsid w:val="007B2BB4"/>
  </w:style>
  <w:style w:type="paragraph" w:styleId="NormlWeb">
    <w:name w:val="Normal (Web)"/>
    <w:basedOn w:val="Norml"/>
    <w:uiPriority w:val="99"/>
    <w:rsid w:val="00E63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Szvegtrzs21">
    <w:name w:val="Szövegtörzs 21"/>
    <w:basedOn w:val="Norml"/>
    <w:rsid w:val="00652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Stlus">
    <w:name w:val="Stílus"/>
    <w:rsid w:val="00FC12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Cm">
    <w:name w:val="Title"/>
    <w:basedOn w:val="Norml"/>
    <w:link w:val="CmChar"/>
    <w:qFormat/>
    <w:rsid w:val="00FC1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Calibri" w:cs="Times New Roman"/>
      <w:b/>
      <w:bCs/>
      <w:color w:val="auto"/>
      <w:sz w:val="32"/>
      <w:bdr w:val="none" w:sz="0" w:space="0" w:color="auto"/>
    </w:rPr>
  </w:style>
  <w:style w:type="character" w:customStyle="1" w:styleId="CmChar">
    <w:name w:val="Cím Char"/>
    <w:basedOn w:val="Bekezdsalapbettpusa"/>
    <w:link w:val="Cm"/>
    <w:rsid w:val="00FC121C"/>
    <w:rPr>
      <w:rFonts w:eastAsia="Calibri"/>
      <w:b/>
      <w:bCs/>
      <w:sz w:val="32"/>
      <w:szCs w:val="24"/>
      <w:bdr w:val="none" w:sz="0" w:space="0" w:color="auto"/>
    </w:rPr>
  </w:style>
  <w:style w:type="character" w:customStyle="1" w:styleId="Szvegtrzs2">
    <w:name w:val="Szövegtörzs (2)_"/>
    <w:link w:val="Szvegtrzs20"/>
    <w:locked/>
    <w:rsid w:val="00264651"/>
    <w:rPr>
      <w:rFonts w:ascii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64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rsid w:val="00BB38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ternetlink">
    <w:name w:val="Internet link"/>
    <w:rsid w:val="00BB38B8"/>
    <w:rPr>
      <w:color w:val="000080"/>
      <w:u w:val="single"/>
    </w:rPr>
  </w:style>
  <w:style w:type="paragraph" w:customStyle="1" w:styleId="Heading">
    <w:name w:val="Heading"/>
    <w:basedOn w:val="Standard"/>
    <w:next w:val="Textbody"/>
    <w:rsid w:val="003B3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B3271"/>
    <w:pPr>
      <w:spacing w:after="140" w:line="288" w:lineRule="auto"/>
    </w:pPr>
  </w:style>
  <w:style w:type="paragraph" w:styleId="Lista">
    <w:name w:val="List"/>
    <w:basedOn w:val="Textbody"/>
    <w:rsid w:val="003B3271"/>
  </w:style>
  <w:style w:type="paragraph" w:styleId="Kpalrs">
    <w:name w:val="caption"/>
    <w:basedOn w:val="Standard"/>
    <w:rsid w:val="003B32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3271"/>
    <w:pPr>
      <w:suppressLineNumbers/>
    </w:pPr>
  </w:style>
  <w:style w:type="paragraph" w:customStyle="1" w:styleId="TableContents">
    <w:name w:val="Table Contents"/>
    <w:basedOn w:val="Standard"/>
    <w:rsid w:val="003B3271"/>
  </w:style>
  <w:style w:type="character" w:customStyle="1" w:styleId="lfejChar">
    <w:name w:val="Élőfej Char"/>
    <w:rsid w:val="003B3271"/>
    <w:rPr>
      <w:rFonts w:ascii="Times New Roman" w:eastAsia="Times New Roman" w:hAnsi="Times New Roman" w:cs="Times New Roman"/>
      <w:sz w:val="24"/>
      <w:lang w:eastAsia="hu-HU"/>
    </w:rPr>
  </w:style>
  <w:style w:type="character" w:customStyle="1" w:styleId="ListLabel1">
    <w:name w:val="ListLabel 1"/>
    <w:rsid w:val="003B3271"/>
    <w:rPr>
      <w:rFonts w:eastAsia="Times New Roman"/>
      <w:sz w:val="22"/>
    </w:rPr>
  </w:style>
  <w:style w:type="character" w:customStyle="1" w:styleId="Cmsor1Char">
    <w:name w:val="Címsor 1 Char"/>
    <w:rsid w:val="003B3271"/>
    <w:rPr>
      <w:rFonts w:ascii="Cambria" w:eastAsia="Times New Roman" w:hAnsi="Cambria" w:cs="Cambria"/>
      <w:kern w:val="3"/>
      <w:sz w:val="32"/>
      <w:lang w:eastAsia="hu-HU"/>
    </w:rPr>
  </w:style>
  <w:style w:type="character" w:customStyle="1" w:styleId="ListLabel2">
    <w:name w:val="ListLabel 2"/>
    <w:rsid w:val="003B3271"/>
    <w:rPr>
      <w:rFonts w:eastAsia="Times New Roman"/>
      <w:sz w:val="22"/>
    </w:rPr>
  </w:style>
  <w:style w:type="character" w:customStyle="1" w:styleId="ListLabel3">
    <w:name w:val="ListLabel 3"/>
    <w:rsid w:val="003B3271"/>
    <w:rPr>
      <w:rFonts w:eastAsia="OpenSymbol"/>
      <w:sz w:val="22"/>
    </w:rPr>
  </w:style>
  <w:style w:type="numbering" w:customStyle="1" w:styleId="WWNum1">
    <w:name w:val="WWNum1"/>
    <w:basedOn w:val="Nemlista"/>
    <w:rsid w:val="003B3271"/>
    <w:pPr>
      <w:numPr>
        <w:numId w:val="3"/>
      </w:numPr>
    </w:pPr>
  </w:style>
  <w:style w:type="numbering" w:customStyle="1" w:styleId="WWNum2">
    <w:name w:val="WWNum2"/>
    <w:basedOn w:val="Nemlista"/>
    <w:rsid w:val="003B3271"/>
    <w:pPr>
      <w:numPr>
        <w:numId w:val="4"/>
      </w:numPr>
    </w:pPr>
  </w:style>
  <w:style w:type="numbering" w:customStyle="1" w:styleId="WWNum3">
    <w:name w:val="WWNum3"/>
    <w:basedOn w:val="Nemlista"/>
    <w:rsid w:val="003B3271"/>
    <w:pPr>
      <w:numPr>
        <w:numId w:val="5"/>
      </w:numPr>
    </w:pPr>
  </w:style>
  <w:style w:type="numbering" w:customStyle="1" w:styleId="WWNum4">
    <w:name w:val="WWNum4"/>
    <w:basedOn w:val="Nemlista"/>
    <w:rsid w:val="003B3271"/>
    <w:pPr>
      <w:numPr>
        <w:numId w:val="6"/>
      </w:numPr>
    </w:pPr>
  </w:style>
  <w:style w:type="numbering" w:customStyle="1" w:styleId="WWNum5">
    <w:name w:val="WWNum5"/>
    <w:basedOn w:val="Nemlista"/>
    <w:rsid w:val="003B3271"/>
    <w:pPr>
      <w:numPr>
        <w:numId w:val="7"/>
      </w:numPr>
    </w:pPr>
  </w:style>
  <w:style w:type="numbering" w:customStyle="1" w:styleId="WWNum6">
    <w:name w:val="WWNum6"/>
    <w:basedOn w:val="Nemlista"/>
    <w:rsid w:val="003B3271"/>
    <w:pPr>
      <w:numPr>
        <w:numId w:val="8"/>
      </w:numPr>
    </w:pPr>
  </w:style>
  <w:style w:type="numbering" w:customStyle="1" w:styleId="WWNum7">
    <w:name w:val="WWNum7"/>
    <w:basedOn w:val="Nemlista"/>
    <w:rsid w:val="003B327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27CB-B14B-457C-B6AE-CBF6D60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</dc:creator>
  <cp:lastModifiedBy>Barand Onkormanyzat Titkarsag 1</cp:lastModifiedBy>
  <cp:revision>6</cp:revision>
  <cp:lastPrinted>2017-02-22T09:58:00Z</cp:lastPrinted>
  <dcterms:created xsi:type="dcterms:W3CDTF">2017-02-13T13:03:00Z</dcterms:created>
  <dcterms:modified xsi:type="dcterms:W3CDTF">2017-02-22T10:06:00Z</dcterms:modified>
</cp:coreProperties>
</file>