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DF" w:rsidRPr="00A324DF" w:rsidRDefault="00A324DF" w:rsidP="00A3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A324DF" w:rsidRDefault="00A324DF" w:rsidP="00A3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24DF">
        <w:rPr>
          <w:rFonts w:ascii="Times New Roman" w:eastAsia="Times New Roman" w:hAnsi="Times New Roman" w:cs="Times New Roman"/>
          <w:b/>
          <w:sz w:val="26"/>
          <w:szCs w:val="26"/>
        </w:rPr>
        <w:t>INDOKOLÁS</w:t>
      </w:r>
    </w:p>
    <w:p w:rsidR="00A324DF" w:rsidRPr="00A324DF" w:rsidRDefault="00A324DF" w:rsidP="00A3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324DF" w:rsidRDefault="00A324DF" w:rsidP="00A324DF">
      <w:pPr>
        <w:pStyle w:val="Cm"/>
        <w:rPr>
          <w:szCs w:val="26"/>
          <w:lang w:val="hu-HU"/>
        </w:rPr>
      </w:pPr>
      <w:r w:rsidRPr="00A324DF">
        <w:rPr>
          <w:szCs w:val="26"/>
        </w:rPr>
        <w:t xml:space="preserve">a </w:t>
      </w:r>
      <w:r w:rsidRPr="00A324DF">
        <w:rPr>
          <w:szCs w:val="26"/>
        </w:rPr>
        <w:t>Borsod-Abaúj-Zemplén Megyei Önkormányzat Közgyűlésének</w:t>
      </w:r>
    </w:p>
    <w:p w:rsidR="00A324DF" w:rsidRPr="00A324DF" w:rsidRDefault="00A324DF" w:rsidP="00A324DF">
      <w:pPr>
        <w:pStyle w:val="Cmsor2"/>
        <w:jc w:val="center"/>
        <w:rPr>
          <w:b/>
          <w:i w:val="0"/>
          <w:szCs w:val="26"/>
        </w:rPr>
      </w:pPr>
      <w:proofErr w:type="gramStart"/>
      <w:r w:rsidRPr="00A324DF">
        <w:rPr>
          <w:b/>
          <w:i w:val="0"/>
          <w:szCs w:val="26"/>
        </w:rPr>
        <w:t>a</w:t>
      </w:r>
      <w:proofErr w:type="gramEnd"/>
      <w:r w:rsidRPr="00A324DF">
        <w:rPr>
          <w:b/>
          <w:i w:val="0"/>
          <w:szCs w:val="26"/>
        </w:rPr>
        <w:t xml:space="preserve"> Borsod-Abaúj-Zemplén Megyei Önkormányzat</w:t>
      </w:r>
    </w:p>
    <w:p w:rsidR="00A324DF" w:rsidRPr="00A324DF" w:rsidRDefault="00A324DF" w:rsidP="00A324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4DF">
        <w:rPr>
          <w:rFonts w:ascii="Times New Roman" w:hAnsi="Times New Roman" w:cs="Times New Roman"/>
          <w:b/>
          <w:sz w:val="26"/>
          <w:szCs w:val="26"/>
        </w:rPr>
        <w:t>2020. évi költségvetéséről</w:t>
      </w:r>
      <w:r>
        <w:rPr>
          <w:rFonts w:ascii="Times New Roman" w:hAnsi="Times New Roman" w:cs="Times New Roman"/>
          <w:b/>
          <w:sz w:val="26"/>
          <w:szCs w:val="26"/>
        </w:rPr>
        <w:t xml:space="preserve"> szóló </w:t>
      </w:r>
      <w:r w:rsidRPr="00A324DF">
        <w:rPr>
          <w:rFonts w:ascii="Times New Roman" w:hAnsi="Times New Roman" w:cs="Times New Roman"/>
          <w:b/>
          <w:sz w:val="26"/>
          <w:szCs w:val="26"/>
        </w:rPr>
        <w:t>1/2020. (</w:t>
      </w:r>
      <w:r>
        <w:rPr>
          <w:rFonts w:ascii="Times New Roman" w:hAnsi="Times New Roman" w:cs="Times New Roman"/>
          <w:b/>
          <w:sz w:val="26"/>
          <w:szCs w:val="26"/>
        </w:rPr>
        <w:t>II. 14.) önkormányzati rendeletéhez</w:t>
      </w:r>
    </w:p>
    <w:p w:rsidR="00A324DF" w:rsidRPr="00A324DF" w:rsidRDefault="00A324DF" w:rsidP="00A3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Az államháztartásról szóló 2011. évi CXCV. törvény (a továbbiakban: Áht.) 23. §-ában foglaltak szerint elkészítésre került a 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Borsod-Abaúj-Zemplén Megyei Önkormányzat 2020. évi költségvetéséről szóló javaslat,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melyet az alábbi indokolással terjesztek a Tisztelt Közgyűlés elé.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 xml:space="preserve">A Borsod-Abaúj-Zemplén 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Megyei Önkormányzat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(a továbbiakban: Megyei Önkormányzat) éves költségvetési javaslatának alapját a Magyarország 2020. évi központi költségvetéséről szóló 2019. évi LXXI. törvény (a továbbiakban: Költségvetési törvény) adja, mely a hazai működési költségvetés 2020. évi egyenlegét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0,0 millió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forintban, a hazai felhalmozási költségvetés 2020. évi hiányát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180.793,6 millió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forintban, államadósság-mutató 2020. december 31-ére tervezett mértékét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65,5 %-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ban állapította meg.</w:t>
      </w:r>
      <w:proofErr w:type="gramEnd"/>
    </w:p>
    <w:p w:rsidR="003C50E5" w:rsidRPr="003C50E5" w:rsidRDefault="003C50E5" w:rsidP="003C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0"/>
        </w:rPr>
        <w:t xml:space="preserve">A </w:t>
      </w:r>
      <w:r w:rsidRPr="003C50E5">
        <w:rPr>
          <w:rFonts w:ascii="Times New Roman" w:eastAsia="Times New Roman" w:hAnsi="Times New Roman" w:cs="Times New Roman"/>
          <w:b/>
          <w:sz w:val="26"/>
          <w:szCs w:val="20"/>
        </w:rPr>
        <w:t xml:space="preserve">Megyei Önkormányzat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2020. évi költségvetése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az előző években elfogadott irányelvek jelenleg is időszerű célkitűzései alapján készült.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A Költségvetési törvény 34. § (1) bekezdése szerint az Országgyűlés a helyi önkormányzatok működéséhez és ágazati feladatainak ellátásához a Magyarország helyi önkormányzatairól szóló 2011. évi CLXXXIX. törvény 117. § (1) bekezdésében meghatározottak szerint nyújtandó támogatások jogcímeit a következők szerint állapítja meg: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Helyi önkormányzatok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működésének általános támogatásain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belül a Borsod-Abaúj-Zemplén Megyei Önkormányzat feladataihoz kapcsolódó kiadások támogatását a Költségvetési törvény 2. melléklete I/4. pontjában az előző évekhez képest magasabb összegben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352,0 millió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-ban határozta meg.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megyei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önkormányzatok rendkívüli támogatására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a Költségvetési törvény 3. mellékletének I/6. pontja szerint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00,0 millió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áll rendelkezésre, melyre a megyei önkormányzatok pályázhatnak tárgyévi váratlan kiadásainak támogatására a bevételeik figyelembevételével.</w:t>
      </w:r>
    </w:p>
    <w:p w:rsidR="003C50E5" w:rsidRPr="003C50E5" w:rsidRDefault="003C50E5" w:rsidP="003C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 megyei önkormányzatok fejlesztési feladatainak támogatására a Költségvetési törvény 3. mellékletének II/8. pontja szerint szintén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300,0 millió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áll rendelkezésre, melyre a megyei önkormányzatok pályázhatnak a fejlesztési igényeik támogatására.</w:t>
      </w:r>
    </w:p>
    <w:p w:rsidR="003C50E5" w:rsidRPr="003C50E5" w:rsidRDefault="003C50E5" w:rsidP="003C50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Magyarország Alaptörvénye a közpénzekkel kapcsolatban megfogalmazza az átláthatóság követelményét, amelynek érvényesítése az Áht. egyik kiemelt feladata. A közfeladatok maradéktalan ellátása érdekében biztosítani kell a költségvetési szervek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lastRenderedPageBreak/>
        <w:t>működésének feltételeit. A közfeladat ellátásának finanszírozása az ellátott feladattal arányos pénzügyi fedezet részben vagy egészben történő biztosításával valósul meg.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Az Áht. 23. § (2) bekezdése rögzíti az önkormányzatok költségvetési rendeletének tartalmára vonatkozó előírásokat.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Az államháztartásról szóló törvény végrehajtásáról szóló 368/2011. (XII. 31.) Korm. rendelet 24. §-ában meghatározásra került, hogy mely bevételeket és kiadásokat kell az önkormányzat, és mely bevételeket és kiadásokat a hivatal költségvetési bevételei és kiadásai között megtervezni. A Megyei Önkormányzatnál megjelenő állami támogatás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56,7 %-</w:t>
      </w:r>
      <w:proofErr w:type="gramStart"/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intézmény finanszírozásként továbbadásra kerül a Borsod-Abaúj-Zemplén Megyei Önkormányzati Hivatalnak (a továbbiakban: Hivatal).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A költségvetés összeállítása során alapvető szempont volt a költségtakarékosság, a kötelező feladatok megfelelő színvonalon történő ellátásához szükséges pénzügyi keret átgondolt felhasználásának megtervezése, a Megyei Önkormányzat nemzetközi kapcsolatainak erősítése, az előző bázis évek alapján.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>A 2020. évi költségvetés javasolt bevételi és kiadási előirányzatait a szöveges leírásokon túl az önkormányzati rendelet-tervezet mellékleteiben foglaljuk össze, amelyek összefüggései a következők szerint alakulnak: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 Borsod-Abaúj-Zemplén Megyei Önkormányzat bevételi és kiadási főösszege a 2020. évi költségvetési mérleg 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szerint 644.610.337 Ft. </w:t>
      </w:r>
      <w:r w:rsidRPr="003C50E5">
        <w:rPr>
          <w:rFonts w:ascii="Times New Roman" w:eastAsia="Times New Roman" w:hAnsi="Times New Roman" w:cs="Times New Roman"/>
          <w:bCs/>
          <w:sz w:val="26"/>
          <w:szCs w:val="26"/>
        </w:rPr>
        <w:t>(rendelet-tervezet 1.1. melléklete)</w:t>
      </w:r>
    </w:p>
    <w:p w:rsidR="003C50E5" w:rsidRPr="003C50E5" w:rsidRDefault="003C50E5" w:rsidP="003C50E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A 2020. ÉVI VÁRHATÓ BEVÉTELEK MEGOSZLÁSA</w:t>
      </w:r>
    </w:p>
    <w:p w:rsidR="003C50E5" w:rsidRPr="003C50E5" w:rsidRDefault="003C50E5" w:rsidP="003C50E5">
      <w:pPr>
        <w:spacing w:before="240" w:after="60" w:line="360" w:lineRule="atLeast"/>
        <w:jc w:val="center"/>
        <w:outlineLvl w:val="6"/>
        <w:rPr>
          <w:rFonts w:ascii="Calibri" w:eastAsia="Times New Roman" w:hAnsi="Calibri" w:cs="Times New Roman"/>
          <w:b/>
          <w:sz w:val="30"/>
          <w:szCs w:val="30"/>
          <w:lang w:val="x-none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hu-HU"/>
        </w:rPr>
        <w:drawing>
          <wp:inline distT="0" distB="0" distL="0" distR="0">
            <wp:extent cx="4572000" cy="2743200"/>
            <wp:effectExtent l="0" t="0" r="0" b="0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Megyei Önkormányzat 2020. évi költségvetési bevételi irányszámait döntően a központilag szabályozott források alakulása, az állami támogatás mértéke, az önkormányzat általános működésének és ágazati feladatainak támogatása határozza meg. A költségvetési bevételek alakulása behatárolja a megfogalmazható feladatok </w:t>
      </w: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nagyságát, s emiatt fontos az eredeti bevételi előirányzatok részletes megtervezése az előző évek adatainak figyelembevételével.</w:t>
      </w:r>
    </w:p>
    <w:p w:rsidR="003C50E5" w:rsidRPr="003C50E5" w:rsidRDefault="003C50E5" w:rsidP="003C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A költségvetés végrehajtása érdekében a középtávú tervezéshez az Áht. 29/</w:t>
      </w:r>
      <w:proofErr w:type="gramStart"/>
      <w:r w:rsidRPr="003C50E5">
        <w:rPr>
          <w:rFonts w:ascii="Times New Roman" w:eastAsia="Times New Roman" w:hAnsi="Times New Roman" w:cs="Times New Roman"/>
          <w:sz w:val="26"/>
          <w:szCs w:val="26"/>
        </w:rPr>
        <w:t>A.</w:t>
      </w:r>
      <w:proofErr w:type="gramEnd"/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§-a szerint a határozati javaslatban részletezett megállapításokat javaslom.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3C50E5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Borsod-Abaúj-Zemplén Megyei Önkormányzat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2020. évi költségvetésének javasolt bevételi összege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 xml:space="preserve">383.687.676 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Ft.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(rendelet-tervezet 9.1. melléklete)</w:t>
      </w:r>
    </w:p>
    <w:p w:rsidR="003C50E5" w:rsidRPr="003C50E5" w:rsidRDefault="003C50E5" w:rsidP="003C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proofErr w:type="gramEnd"/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/ Működési költségvetés bevételei 381.687.676 Ft.</w:t>
      </w:r>
      <w:r w:rsidRPr="003C50E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C50E5" w:rsidRPr="003C50E5" w:rsidRDefault="003C50E5" w:rsidP="003C50E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/>
          <w:iCs/>
          <w:sz w:val="26"/>
          <w:szCs w:val="26"/>
          <w:lang w:val="x-none"/>
        </w:rPr>
      </w:pPr>
      <w:r w:rsidRPr="003C50E5">
        <w:rPr>
          <w:rFonts w:ascii="Times New Roman" w:eastAsia="Times New Roman" w:hAnsi="Times New Roman" w:cs="Times New Roman"/>
          <w:i/>
          <w:iCs/>
          <w:sz w:val="26"/>
          <w:szCs w:val="26"/>
          <w:lang w:val="x-none"/>
        </w:rPr>
        <w:t>B1. Működési célú támogatások államháztartáson belülről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B111. Helyi önkormányzatok működésének általános támogatása 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 Költségvetési törvény 2. melléklete I/4. pontja szerint a Megyei Önkormányzat működésének támogatása az előző évitől magasabb mértékű, amely 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352.000.000 Ft.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B16. Egyéb működési célú támogatások bevételei államháztartáson belülről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Az eredeti költségvetés szintjén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29.687.676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, amely a</w:t>
      </w: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z EFOP-1.6.3.-17 kódszámú „Megyei szintű felzárkózás-politikai együttműködések támogatása a helyi esélyegyenlőségi programokhoz kapcsolódóan” megnevezésű pályázat (a továbbiakban: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EFOP pályázat) előlegeként 2020. évben fog teljesülni.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B3. Közhatalmi bevételek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>Helyi adókból, átengedett központi adókból, bírságokból, pótlékokból, talajterhelési díjból származna, de a Megyei Önkormányzat ilyen bevétellel az előző évhez hasonlóan 2020-ban és az azt követő 3 évben sem számol.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C50E5" w:rsidRPr="003C50E5" w:rsidRDefault="003C50E5" w:rsidP="003C50E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x-none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x-none"/>
        </w:rPr>
        <w:t>B4. Működési bevételek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Ezek a bevételek betéti kamatból, pályázati díjból, vagyon hasznosításához kapcsolódó bérleti díjból, költségek visszatérítéseiből és általános forgalmi adó bevételből származhatnak. Ezen a jogcímen a 2020-as évben nem terveztünk bevételt.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C50E5" w:rsidRPr="003C50E5" w:rsidRDefault="003C50E5" w:rsidP="003C50E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x-none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x-none"/>
        </w:rPr>
        <w:t>B6 Működési célú átvett pénzeszközök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>A Megyei Önkormányzatnál 2020-ban ilyen jogcímen nem terveztünk bevételt.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B./ Felhalmozási költségvetés bevételei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B72</w:t>
      </w:r>
      <w:r w:rsidRPr="003C50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 Felhalmozási célú visszatérítendő támogatások, kölcsönök visszatérülése államháztartáson kívülről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Előző évi teljesítési adatok alapján, </w:t>
      </w:r>
      <w:r w:rsidRPr="003C50E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2.000.000 Ft</w:t>
      </w: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összegű felhalmozási célú - megyei önkormányzati intézmények közalkalmazottjainak, valamint hivatali dolgozóknak 2010. év előtt adott - lakáscélú kölcsönök törlesztő részleteinek visszatérülésével számolunk.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C./ Finanszírozási bevételek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B813. Maradvány igénybevétel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C50E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előző évi maradvány igénybevételére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167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.874.951 Ft-</w:t>
      </w:r>
      <w:r w:rsidRPr="003C50E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ot terveztünk, mely a 2019. év végi költségvetési maradványt mutatja. </w:t>
      </w:r>
      <w:proofErr w:type="gramStart"/>
      <w:r w:rsidRPr="003C50E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Ez az összeg tartalmazza a </w:t>
      </w: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megyei területrendezési terv módosításának költségeihez történő állami hozzájárulás igénylésére benyújtott pályázat, </w:t>
      </w:r>
      <w:r w:rsidRPr="003C50E5">
        <w:rPr>
          <w:rFonts w:ascii="Times New Roman" w:eastAsia="Times New Roman" w:hAnsi="Times New Roman" w:cs="Times New Roman"/>
          <w:sz w:val="26"/>
          <w:szCs w:val="26"/>
          <w:lang w:eastAsia="hu-HU"/>
        </w:rPr>
        <w:t>a megyei önkormányzatok 2019. évi rendkívüli támogatása, a Hungarikum pályázat,</w:t>
      </w:r>
      <w:r w:rsidRPr="003C50E5"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  <w:t xml:space="preserve"> </w:t>
      </w:r>
      <w:r w:rsidRPr="003C50E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EFOP pályázat, a közfoglalkoztatás támogatására benyújtott pályázat, </w:t>
      </w: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a TOP-5.1.1-15 kódszámú „Megyei szintű foglalkoztatási megállapodások, foglalkoztatási-gazdaságfejlesztési együttműködések” megnevezésű pályázat (a továbbiakban: TOP-5.1.1-15 pályázat) és a TOP-3.2.1-15-BO1-2016-00005 kódszámú „Borsod-Abaúj-Zemplén megye területén meglévő SEAP-ok felülvizsgálata és átdolgozása</w:t>
      </w:r>
      <w:proofErr w:type="gramEnd"/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SECAP-pá, illetve új SECAP-ok kidolgozása” című </w:t>
      </w:r>
      <w:r w:rsidRPr="003C50E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pályázat (a továbbiakban: </w:t>
      </w: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TOP-3.2.1-15 pályázat) </w:t>
      </w:r>
      <w:r w:rsidRPr="003C50E5">
        <w:rPr>
          <w:rFonts w:ascii="Times New Roman" w:eastAsia="Times New Roman" w:hAnsi="Times New Roman" w:cs="Times New Roman"/>
          <w:sz w:val="26"/>
          <w:szCs w:val="26"/>
          <w:lang w:eastAsia="hu-HU"/>
        </w:rPr>
        <w:t>2019. évi maradványait.</w:t>
      </w:r>
    </w:p>
    <w:p w:rsidR="003C50E5" w:rsidRPr="003C50E5" w:rsidRDefault="003C50E5" w:rsidP="003C50E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C50E5" w:rsidRPr="003C50E5" w:rsidRDefault="003C50E5" w:rsidP="003C50E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3C50E5" w:rsidRPr="003C50E5" w:rsidRDefault="003C50E5" w:rsidP="003C50E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val="x-none"/>
        </w:rPr>
      </w:pPr>
      <w:r w:rsidRPr="003C50E5">
        <w:rPr>
          <w:rFonts w:ascii="Times New Roman" w:eastAsia="Times New Roman" w:hAnsi="Times New Roman" w:cs="Times New Roman"/>
          <w:b/>
          <w:bCs/>
          <w:sz w:val="32"/>
          <w:szCs w:val="32"/>
          <w:lang w:val="x-none"/>
        </w:rPr>
        <w:t xml:space="preserve">Borsod-Abaúj-Zemplén Megyei Önkormányzati Hivatal </w:t>
      </w:r>
    </w:p>
    <w:p w:rsidR="003C50E5" w:rsidRPr="003C50E5" w:rsidRDefault="003C50E5" w:rsidP="003C50E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0"/>
          <w:lang w:val="x-none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2020. évi költségvetésének javasolt bevételi összege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292.564.420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Ft.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(rendelet-tervezet 9.2. melléklete)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proofErr w:type="gramEnd"/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/ Működési költségvetés bevételei 12.130.716 Ft.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B1. Működési célú támogatások bevételei államháztartáson belülről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>A Hivatalnál 2020-ban ilyen jogcímen nem terveztünk bevételt.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50E5" w:rsidRPr="003C50E5" w:rsidRDefault="003C50E5" w:rsidP="003C50E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x-none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x-none"/>
        </w:rPr>
        <w:t>B4. Működési bevételek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Az EFOP pályázatból átvezetett személyi jellegű és járulék kifizetések fedezetére szolgáló közvetített szolgáltatás bevételével terveztünk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12.130.716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összegben. Év közben a lehetőségeinkhez mérten a bevételek növelésére törekszünk.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B6. Működési célú átvett pénzeszközök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sz w:val="26"/>
          <w:szCs w:val="26"/>
        </w:rPr>
        <w:t>Az Europe Direct Borsod-Abaúj-Zemplén Megyei Információs Központhoz kapcsolódó pályázatból 2020-ban várható összeg 6.000.000 Ft. Ezzel az eredeti előirányzatok között nem terveztünk, mert a költségvetés elkészítéséig nem vált ismertté a pontos támogatási összeg, ezért majd módosításként fog bekerülni a 2020. évi költségvetésbe.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B./ Finanszírozási bevételek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B813. Maradvány igénybevétel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Az előző évi maradvány igénybevételére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80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.916.994 Ft-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ot terveztünk, mely a 2019. év végi költségvetési maradványt mutatja. Ez az összeg tartalmazza a </w:t>
      </w: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>TOP-5.1.1-15 pályázat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2019. évi maradványát is.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lastRenderedPageBreak/>
        <w:t>B816 Központi, irányítószervi támogatás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>Központi irányítószervi támogatásként a Megyei Önkormányzathoz érkező állami támogatás továbbadása történik a Hivatal részére</w:t>
      </w:r>
      <w:r w:rsidRPr="003C5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199.516.710 Ft </w:t>
      </w: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>összegben.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 Hivatalnál felhalmozási kiadással nem számolunk, mivel minden vagyonelem a Megyei Önkormányzat mérlegében szerepel.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A 2020 ÉVI VÁRHATÓ KIADÁSOK MEGOSZLÁSA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C50E5" w:rsidRPr="003C50E5" w:rsidRDefault="003C50E5" w:rsidP="003C50E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hu-HU"/>
        </w:rPr>
        <w:drawing>
          <wp:inline distT="0" distB="0" distL="0" distR="0">
            <wp:extent cx="4572000" cy="3036570"/>
            <wp:effectExtent l="0" t="0" r="0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50E5" w:rsidRPr="003C50E5" w:rsidRDefault="003C50E5" w:rsidP="003C50E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3C50E5" w:rsidRPr="003C50E5" w:rsidRDefault="003C50E5" w:rsidP="003C50E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3C50E5" w:rsidRPr="003C50E5" w:rsidRDefault="003C50E5" w:rsidP="003C50E5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r w:rsidRPr="003C50E5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 xml:space="preserve">Borsod-Abaúj-Zemplén Megyei Önkormányzat 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Költségvetésének 2020. évre javasolt kiadási főösszege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551.562.627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, mely a rendelet-tervezet 9.1. melléklete szerinti bontásban, az előző évek teljesítéshez viszonyítva került megtervezésre az ismert üzemeltetési költségek figyelembevételével.</w:t>
      </w:r>
    </w:p>
    <w:p w:rsidR="003C50E5" w:rsidRPr="003C50E5" w:rsidRDefault="003C50E5" w:rsidP="003C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proofErr w:type="gramStart"/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A.</w:t>
      </w:r>
      <w:proofErr w:type="gramEnd"/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/ Működési költségvetés kiadásai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C50E5" w:rsidRPr="003C50E5" w:rsidRDefault="003C50E5" w:rsidP="003C50E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/>
        </w:rPr>
      </w:pPr>
      <w:r w:rsidRPr="003C50E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/>
        </w:rPr>
        <w:t>K1. Személyi juttatás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 Megyei Önkormányzat közgyűlésének és bizottságainak személyi juttatatásait tartalmazza, mely magába foglalja a Közgyűlés elnökének illetményét, költségtérítését, valamint cafeteria juttatását; alelnökének tiszteletdíját és költségtérítését, a közgyűlési és bizottsági tagok tiszteletdíját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74.524.865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összegben. Továbbá a megbízási díjakat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8.526.300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összegben, valamint a reprezentációs kiadások és önkormányzati rendezvények személyi jellegű részének tervezett költségeit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7.930.500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-ban. Tartalmazza továbbá a közfoglalkoztatottak bérét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534.381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összegben. A több éves területfejlesztési pályázatokhoz kapcsolódó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személyi juttatások a Hivatal költségvetésében kerültek megtervezésre, mert azok könyvelése a Hivatalnál történik. A javasolt összes személyi juttatás így a rendelet-tervezet 9.1. melléklete szerint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91.516.046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Ft.</w:t>
      </w:r>
    </w:p>
    <w:p w:rsidR="003C50E5" w:rsidRPr="003C50E5" w:rsidRDefault="003C50E5" w:rsidP="003C50E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x-none"/>
        </w:rPr>
      </w:pPr>
    </w:p>
    <w:p w:rsidR="003C50E5" w:rsidRPr="003C50E5" w:rsidRDefault="003C50E5" w:rsidP="003C50E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/>
        </w:rPr>
      </w:pPr>
      <w:r w:rsidRPr="003C50E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/>
        </w:rPr>
        <w:t>K2. Munkaadót terhelő járulékok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fent említett személyi juttatások után fizetendő járulékok összege </w:t>
      </w:r>
      <w:r w:rsidRPr="003C50E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17.274.758</w:t>
      </w:r>
      <w:r w:rsidRPr="003C5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Ft.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K3 Dologi kiadások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2020. évi tervezett összege </w:t>
      </w:r>
      <w:r w:rsidRPr="003C50E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108.439.697 Ft,</w:t>
      </w:r>
      <w:r w:rsidRPr="003C50E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melyből: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- A nemzetközi kapcsolatok dologi jellegű költségei az előző év alapján kerültek megtervezésre </w:t>
      </w:r>
      <w:r w:rsidRPr="003C50E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3.121.821 Ft-</w:t>
      </w:r>
      <w:r w:rsidRPr="003C50E5">
        <w:rPr>
          <w:rFonts w:ascii="Times New Roman" w:eastAsia="Times New Roman" w:hAnsi="Times New Roman" w:cs="Times New Roman"/>
          <w:bCs/>
          <w:iCs/>
          <w:sz w:val="26"/>
          <w:szCs w:val="26"/>
        </w:rPr>
        <w:t>tal.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- Belföldi szervezetek tagdíjának kifizetésére tervezett előirányzat </w:t>
      </w:r>
      <w:r w:rsidRPr="003C50E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2.000.000 Ft</w:t>
      </w:r>
      <w:r w:rsidRPr="003C50E5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-Területfejlesztési rendezvények, egyéb szolgálatásokkal és üzemeltetési anyagok beszerzésével kapcsolatos dologi kiadások az elnyert pályázati keretből (EFOP, PAKTUM) </w:t>
      </w:r>
      <w:r w:rsidRPr="003C50E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59.786.160 Ft</w:t>
      </w:r>
      <w:r w:rsidRPr="003C50E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-ot tesznek ki. 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- Informatikai szolgáltatásokra, biztosítási díjakra szerződés alapján </w:t>
      </w:r>
      <w:r w:rsidRPr="003C50E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1.700.000 Ft</w:t>
      </w:r>
      <w:r w:rsidRPr="003C50E5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- A Borsod-Abaúj-Zemplén Megyei Kormányhivatal által az épületek üzemeltetési költségének továbbszámlázott része (fűtés, villany, vízdíj, karbantartás, portaszolgálat) a megállapodások szerint várhatóan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 xml:space="preserve">5.500.000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Ft-ot fog jelenteni.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- EFOP pályázat bér és járulék költségeinek átvezetése a Hivatalra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12.130.716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összegben került megtervezésre.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- A működéssel kapcsolatos egyéb kiadások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24.201.000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összegben kerültek megtervezésre (pl.: fénymásoló bérlet, szakmai anyagok, karbantartási szolgáltatások, ÁFA).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K5 Egyéb működési kiadások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A költségvetésben tervezett összege </w:t>
      </w:r>
      <w:r w:rsidRPr="003C50E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117.296.826 Ft.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K501 Nemzetközi kötelezettségek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Nemzetközi szervezetek tagdíjaira (Via Carpatia, AREV, EURACOAL) tervezett előirányzat </w:t>
      </w:r>
      <w:r w:rsidRPr="003C50E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12.000.000 Ft.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K502 Elvonások és befizetések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A 2018. évi rendkívüli támogatás elszámolása miatti visszafizetési kötelezettség </w:t>
      </w:r>
      <w:r w:rsidRPr="003C50E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2.342.010 Ft</w:t>
      </w:r>
      <w:r w:rsidRPr="003C50E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K505 Működési célú támogatások, kölcsönök visszafizatése államháztartáson belülre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Ezen a kiadási rovaton 2020-ban nem terveztünk kiadást.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K506 Egyéb működési támogatások államháztartáson belülre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A TOP-3.2.1-15-BO1-2016-00005 „Borsod-Abaúj-Zemplén Megye területén meglévő SEAP-ok felülvizsgálata és átdologzása SECAP-pá, illetve új SECAP-ok kidolgozása” pályázat miatti visszafizetési kötelezettség tervezett előirányzata </w:t>
      </w:r>
      <w:r w:rsidRPr="003C50E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24.768.446 Ft.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K508 Működési célú visszatérítendő támogatások és kölcsönök nyújtása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Ezen a kiadási rovaton 2020-ban nem terveztünk kiadást.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K511 Egyéb működési támogatások államháztartáson kívülre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sz w:val="26"/>
          <w:szCs w:val="26"/>
        </w:rPr>
        <w:t>Elnöki keretből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3.000.000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támogatás juttatásával számolunk a civil szervezetek és egyházak által lebonyolított, a területfejlesztést szolgáló rendezvényekhez, a sport és kulturális rendezvényekhez. A</w:t>
      </w:r>
      <w:r w:rsidRPr="003C50E5">
        <w:rPr>
          <w:rFonts w:ascii="Times New Roman" w:eastAsia="Times New Roman" w:hAnsi="Times New Roman" w:cs="Times New Roman"/>
          <w:sz w:val="26"/>
          <w:szCs w:val="20"/>
        </w:rPr>
        <w:t xml:space="preserve"> Tokaj Borvidék Fejlesztési Tanács támogatását terveztük </w:t>
      </w:r>
      <w:r w:rsidRPr="003C50E5">
        <w:rPr>
          <w:rFonts w:ascii="Times New Roman" w:eastAsia="Times New Roman" w:hAnsi="Times New Roman" w:cs="Times New Roman"/>
          <w:b/>
          <w:sz w:val="26"/>
          <w:szCs w:val="20"/>
        </w:rPr>
        <w:t>2.000.000 Ft</w:t>
      </w:r>
      <w:r w:rsidRPr="003C50E5">
        <w:rPr>
          <w:rFonts w:ascii="Times New Roman" w:eastAsia="Times New Roman" w:hAnsi="Times New Roman" w:cs="Times New Roman"/>
          <w:sz w:val="26"/>
          <w:szCs w:val="20"/>
        </w:rPr>
        <w:t>-tal.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K513 Tartalék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2020-ban pályázati előlegként utalt, a következő évek kiadásaira képzett céltartalék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73.186.370 Ft.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./ Felhalmozási kiadások</w:t>
      </w:r>
    </w:p>
    <w:p w:rsidR="003C50E5" w:rsidRPr="003C50E5" w:rsidRDefault="003C50E5" w:rsidP="003C50E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0"/>
          <w:lang w:val="x-none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K6. Beruházások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Beruházásként szerepel a 2020. évi költségvetésben előirányzatként mobiltelefonok beszerzése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750.000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összegben és szoftverek beszerzése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2.688.590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összegben. (rendelet-tervezet 6. melléklete)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K7 Felújítások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 Díszterem tervezett belső rekonstukciójára előzetesen fordítani kívánt összeg nem szerepel az eredeti előirányzatok között, a fedezete </w:t>
      </w:r>
      <w:proofErr w:type="gramStart"/>
      <w:r w:rsidRPr="003C50E5">
        <w:rPr>
          <w:rFonts w:ascii="Times New Roman" w:eastAsia="Times New Roman" w:hAnsi="Times New Roman" w:cs="Times New Roman"/>
          <w:sz w:val="26"/>
          <w:szCs w:val="26"/>
        </w:rPr>
        <w:t>egyenlőre</w:t>
      </w:r>
      <w:proofErr w:type="gramEnd"/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a K513 Tartalékok rovaton került megtervezésre és év közben kerül majd módosításra.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C./ Finanszírozási kiadások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K914 Államháztartáson belüli megelőlegezések visszafizetése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sz w:val="26"/>
          <w:szCs w:val="26"/>
        </w:rPr>
        <w:t xml:space="preserve">A Magyar Államkincstár a nettó finanszírozás keretében 2019. december 23-án megelőlegezte a 2020. évi állami támogatást 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14.080.000 Ft</w:t>
      </w:r>
      <w:r w:rsidRPr="003C50E5">
        <w:rPr>
          <w:rFonts w:ascii="Times New Roman" w:eastAsia="Times New Roman" w:hAnsi="Times New Roman" w:cs="Times New Roman"/>
          <w:bCs/>
          <w:sz w:val="26"/>
          <w:szCs w:val="26"/>
        </w:rPr>
        <w:t xml:space="preserve"> összegben, így ez a 2020. évben visszafizetési kötelezettségként jelentkezik.</w:t>
      </w:r>
    </w:p>
    <w:p w:rsidR="003C50E5" w:rsidRPr="003C50E5" w:rsidRDefault="003C50E5" w:rsidP="003C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p w:rsidR="003C50E5" w:rsidRPr="003C50E5" w:rsidRDefault="003C50E5" w:rsidP="003C50E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/>
        </w:rPr>
      </w:pPr>
      <w:r w:rsidRPr="003C50E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/>
        </w:rPr>
        <w:t>K915. Központi, irányítószervi támogatás folyósítása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 2020. évre javasolt kiadás összege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199.516.710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(rendelet-tervezet 9.1.3. melléklete), melyet a Megyei Önkormányzat a finanszírozási kiadások között irányítószervi támogatásként ad tovább a Hivatalnak. 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C50E5">
        <w:rPr>
          <w:rFonts w:ascii="Times New Roman" w:eastAsia="Times New Roman" w:hAnsi="Times New Roman" w:cs="Times New Roman"/>
          <w:b/>
          <w:bCs/>
          <w:sz w:val="32"/>
          <w:szCs w:val="32"/>
        </w:rPr>
        <w:t>Borsod-Abaúj-Zemplén Megyei Önkormányzati Hivatal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Költségvetésének 2020. évre javasolt kiadásainak főösszege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292.564.420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, mely a rendelet-tervezet 9.2. melléklete szerinti bontásban a 2019. évi teljesítéshez, mint bázisévhez viszonyítva került megtervezésre a költségtakarékosság figyelembevételével.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proofErr w:type="gramStart"/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>A.</w:t>
      </w:r>
      <w:proofErr w:type="gramEnd"/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/ Működési költségvetés kiadásai</w:t>
      </w:r>
    </w:p>
    <w:p w:rsidR="003C50E5" w:rsidRPr="003C50E5" w:rsidRDefault="003C50E5" w:rsidP="003C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/>
        </w:rPr>
      </w:pPr>
      <w:r w:rsidRPr="003C50E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/>
        </w:rPr>
        <w:t>K1. Személyi juttatás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3C50E5">
        <w:rPr>
          <w:rFonts w:ascii="Times New Roman" w:eastAsia="Times New Roman" w:hAnsi="Times New Roman" w:cs="Times New Roman"/>
          <w:i/>
          <w:iCs/>
          <w:sz w:val="26"/>
          <w:szCs w:val="26"/>
        </w:rPr>
        <w:t>személyi juttatások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előirányzata 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>187.749.700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, mely tartalmazza a Költségvetési törvényben rögzített köztisztviselői illetményalap (38.650 Ft) 10%-kal megemelt összegével (42.515 Ft) számított alapilletményeket, illetménypótlékokat, illetménykiegészítések összegét, valamint az alábbi kiemelt juttatásokat: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 közlekedési költségtérítést </w:t>
      </w:r>
      <w:r w:rsidRPr="003C50E5">
        <w:rPr>
          <w:rFonts w:ascii="Times New Roman" w:eastAsia="Times New Roman" w:hAnsi="Times New Roman" w:cs="Times New Roman"/>
          <w:i/>
          <w:iCs/>
          <w:sz w:val="26"/>
          <w:szCs w:val="26"/>
        </w:rPr>
        <w:t>1.236.000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, önkéntes nyugdíj- és egészségpénztári hozzájárulással és Széchenyi Pihenő </w:t>
      </w:r>
      <w:proofErr w:type="gramStart"/>
      <w:r w:rsidRPr="003C50E5">
        <w:rPr>
          <w:rFonts w:ascii="Times New Roman" w:eastAsia="Times New Roman" w:hAnsi="Times New Roman" w:cs="Times New Roman"/>
          <w:sz w:val="26"/>
          <w:szCs w:val="26"/>
        </w:rPr>
        <w:t>Kártya juttatással</w:t>
      </w:r>
      <w:proofErr w:type="gramEnd"/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2020-ban nem terveztünk;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jubileumi jutalmat </w:t>
      </w:r>
      <w:r w:rsidRPr="003C50E5">
        <w:rPr>
          <w:rFonts w:ascii="Times New Roman" w:eastAsia="Times New Roman" w:hAnsi="Times New Roman" w:cs="Times New Roman"/>
          <w:i/>
          <w:sz w:val="26"/>
          <w:szCs w:val="26"/>
        </w:rPr>
        <w:t>3.675.000</w:t>
      </w:r>
      <w:r w:rsidRPr="003C50E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Ft </w:t>
      </w:r>
      <w:r w:rsidRPr="003C50E5">
        <w:rPr>
          <w:rFonts w:ascii="Times New Roman" w:eastAsia="Times New Roman" w:hAnsi="Times New Roman" w:cs="Times New Roman"/>
          <w:iCs/>
          <w:sz w:val="26"/>
          <w:szCs w:val="26"/>
        </w:rPr>
        <w:t>összegben terveztünk;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az illetmény átutalásának költségtöbbletével 2020-ban nem terveztünk;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szakképesítés megszerzésére, alapvizsga, szakvizsga és továbbképzés támogatására </w:t>
      </w:r>
      <w:r w:rsidRPr="003C50E5">
        <w:rPr>
          <w:rFonts w:ascii="Times New Roman" w:eastAsia="Times New Roman" w:hAnsi="Times New Roman" w:cs="Times New Roman"/>
          <w:i/>
          <w:iCs/>
          <w:sz w:val="26"/>
          <w:szCs w:val="26"/>
        </w:rPr>
        <w:t>535.000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-tal számoltunk;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szociális támogatásokra </w:t>
      </w:r>
      <w:r w:rsidRPr="003C50E5">
        <w:rPr>
          <w:rFonts w:ascii="Times New Roman" w:eastAsia="Times New Roman" w:hAnsi="Times New Roman" w:cs="Times New Roman"/>
          <w:i/>
          <w:sz w:val="26"/>
          <w:szCs w:val="26"/>
        </w:rPr>
        <w:t>500.000</w:t>
      </w:r>
      <w:r w:rsidRPr="003C50E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a tervezett előirányzat;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Változatlan kerettel (bruttó 200.000,- Ft) 42 fővel számolva a cafetéria juttatásként tervezett összeg </w:t>
      </w:r>
      <w:r w:rsidRPr="003C50E5">
        <w:rPr>
          <w:rFonts w:ascii="Times New Roman" w:eastAsia="Times New Roman" w:hAnsi="Times New Roman" w:cs="Times New Roman"/>
          <w:i/>
          <w:sz w:val="26"/>
          <w:szCs w:val="26"/>
        </w:rPr>
        <w:t>6.300.000 Ft.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2014. évtől a személyi juttatások között kell megtervezni a reprezentációt és a díjakhoz járó tárgyi ajándékokat is. 2020. évtől a díjakhoz járó tárgyi ajándékok, kitüntetések az önkormányzat költségvetésében kerültek megtervezésre. Reprezentációs célra </w:t>
      </w:r>
      <w:r w:rsidRPr="003C50E5">
        <w:rPr>
          <w:rFonts w:ascii="Times New Roman" w:eastAsia="Times New Roman" w:hAnsi="Times New Roman" w:cs="Times New Roman"/>
          <w:i/>
          <w:sz w:val="26"/>
          <w:szCs w:val="26"/>
        </w:rPr>
        <w:t>1.750.000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-ot különítettünk el.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Külső személyi juttatásokra, (megbízási díjak) teljesítéséhez </w:t>
      </w:r>
      <w:r w:rsidRPr="003C50E5">
        <w:rPr>
          <w:rFonts w:ascii="Times New Roman" w:eastAsia="Times New Roman" w:hAnsi="Times New Roman" w:cs="Times New Roman"/>
          <w:i/>
          <w:sz w:val="26"/>
          <w:szCs w:val="26"/>
        </w:rPr>
        <w:t>4.200.000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Ft tervezett összeggel számoltunk.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K2. A </w:t>
      </w:r>
      <w:r w:rsidRPr="003C50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munkaadói járulékok és szociális hozzájárulási adó 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2020. évre tervezett összege a hivatali személyi juttatások költsége után fizetendő összeg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35.935.834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Ft, </w:t>
      </w:r>
      <w:r w:rsidRPr="003C50E5">
        <w:rPr>
          <w:rFonts w:ascii="Times New Roman" w:eastAsia="Times New Roman" w:hAnsi="Times New Roman" w:cs="Times New Roman"/>
          <w:bCs/>
          <w:sz w:val="26"/>
          <w:szCs w:val="26"/>
        </w:rPr>
        <w:t>mely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a rendszeres, nem rendszeres és külső személyi juttatások utáni járulékokat, valamint a reprezentáció után fizetendő adót is tartalmazza.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3C50E5" w:rsidRPr="003C50E5" w:rsidRDefault="003C50E5" w:rsidP="003C50E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/>
        </w:rPr>
      </w:pPr>
      <w:r w:rsidRPr="003C50E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/>
        </w:rPr>
        <w:t>K3. Dologi kiadások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Az előző évi teljesítési adatok alapján és a területfejlesztési pályázatok figyelembevételével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2020. évre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a Hivatalnál tervezett dologi kiadás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28.456.000</w:t>
      </w:r>
      <w:r w:rsidRPr="003C50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Ft.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Ebből: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Informatikai szolgáltatások díjaira </w:t>
      </w: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1.500.000 Ft</w:t>
      </w:r>
      <w:r w:rsidRPr="003C50E5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biztosítási díjakra </w:t>
      </w: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1.600.000 Ft</w:t>
      </w:r>
      <w:r w:rsidRPr="003C50E5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irodaszer, könyv, egyéb anyag beszerzésére </w:t>
      </w: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5.000.000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, bérleti díjakra </w:t>
      </w: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1.200.000</w:t>
      </w:r>
      <w:r w:rsidRPr="003C50E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Ft várható költséggel terveztünk.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Üzemeltetési költségekre, melyeket közvetlenül fizetünk, </w:t>
      </w:r>
      <w:proofErr w:type="gramStart"/>
      <w:r w:rsidRPr="003C50E5">
        <w:rPr>
          <w:rFonts w:ascii="Times New Roman" w:eastAsia="Times New Roman" w:hAnsi="Times New Roman" w:cs="Times New Roman"/>
          <w:sz w:val="26"/>
          <w:szCs w:val="26"/>
        </w:rPr>
        <w:t>úgy</w:t>
      </w:r>
      <w:proofErr w:type="gramEnd"/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mint a vezetékes és mobiltelefon költségekre, a postaköltségre, karbantartási költségekre az előző évi adatok alapján éves szinten </w:t>
      </w: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5.600.000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-tal számoltunk.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Működési célú ÁFA kiadásaira </w:t>
      </w: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6.156.000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-ot terveztünk.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Az egyéb szolgáltatások, egyéb dologi kiadások, szakértői díj költsége előző évi teljesítési adatok alapján </w:t>
      </w: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6.400.000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-tal került megtervezésre.</w:t>
      </w:r>
    </w:p>
    <w:p w:rsidR="003C50E5" w:rsidRPr="003C50E5" w:rsidRDefault="003C50E5" w:rsidP="003C50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 nemzetközi kapcsolatok ápolása érdekében kiküldetési kiadásként </w:t>
      </w: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1.000.000 Ft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-ot terveztünk.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K5 Egyéb működési kiadások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A költségvetési soron </w:t>
      </w:r>
      <w:r w:rsidRPr="003C50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40.422.886 Ft</w:t>
      </w:r>
      <w:r w:rsidRPr="003C50E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szerepel, mely a TOP-5.1.1-15-BO1-2016-00001 „Foglalkoztatási és gazdaságfejlesztési együttműködés Borsod-Abaúj-Zemplén Megyében” pályázat Hivatalnál megjelenő részének a 2020. utáni kiadásait tartalmazza.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3C50E5" w:rsidRPr="003C50E5" w:rsidRDefault="003C50E5" w:rsidP="003C50E5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B. /Felhalmozási költségvetés kiadásai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Beruházási, felújítási előirányzatot a Hivatal eredeti költségvetése nem tartalmaz. 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i/>
          <w:sz w:val="26"/>
          <w:szCs w:val="26"/>
        </w:rPr>
        <w:t>ÖSSZEGZÉS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0"/>
        </w:rPr>
        <w:t>A benyújtott 2020. évi költségvetési javaslat jellemzőjeként megállapítható, hogy a Borsod-Abaúj-Zemplén Megyei Önkormányzat költségvetését az előző évekhez hasonlóan a takarékosság, a visszafogott gazdálkodás jegyében terveztük meg. A jelenlegi piaci viszonyokat elemezve, a várható saját bevételek figyelembevételével és a rendelkezésre álló pénzügyi forrásokból sikerült tervezett kiadásainkat fedezni.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A létszámgazdálkodás alapvetően a kötelező</w:t>
      </w:r>
      <w:r w:rsidRPr="003C50E5">
        <w:rPr>
          <w:rFonts w:ascii="TimesNewRoman" w:eastAsia="Times New Roman" w:hAnsi="TimesNewRoman" w:cs="TimesNewRoman"/>
          <w:sz w:val="26"/>
          <w:szCs w:val="26"/>
        </w:rPr>
        <w:t xml:space="preserve">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feladatok munkaerőigényétől függ, javasolom, hogy a Megyei Önkormányzat és Hivatala álláshelyeinek száma a rendelet-tervezet 9.1. és 9.2. melléklete szerint </w:t>
      </w: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 xml:space="preserve">43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főben kerüljön megállapításra. 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Ehhez szükséges az </w:t>
      </w:r>
      <w:r w:rsidRPr="003C50E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előző években elfogadott alapelvekre épülő gazdálkodás folytatása,</w:t>
      </w:r>
      <w:r w:rsidRPr="003C5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melyek a következők:</w:t>
      </w:r>
    </w:p>
    <w:p w:rsidR="003C50E5" w:rsidRPr="003C50E5" w:rsidRDefault="003C50E5" w:rsidP="003C50E5">
      <w:pPr>
        <w:tabs>
          <w:tab w:val="left" w:pos="284"/>
          <w:tab w:val="left" w:pos="1134"/>
          <w:tab w:val="left" w:pos="3686"/>
          <w:tab w:val="left" w:pos="5104"/>
          <w:tab w:val="left" w:pos="5954"/>
          <w:tab w:val="left" w:pos="6521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50E5" w:rsidRPr="003C50E5" w:rsidRDefault="003C50E5" w:rsidP="003C50E5">
      <w:pPr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A költségvetési saját bevételek növelésére a lehetőségek függvényében törekszünk, a követelések behajtásával hozzájárulva a gazdálkodás hatékonyságához.</w:t>
      </w:r>
    </w:p>
    <w:p w:rsidR="003C50E5" w:rsidRPr="003C50E5" w:rsidRDefault="003C50E5" w:rsidP="003C50E5">
      <w:pPr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A bevételek és kiadások összhangját a költségvetésben megteremtettük, és a kiadásokat csak a rendelkezésünkre álló biztos bevételi források szintjéig terveztük.</w:t>
      </w:r>
    </w:p>
    <w:p w:rsidR="003C50E5" w:rsidRPr="003C50E5" w:rsidRDefault="003C50E5" w:rsidP="003C50E5">
      <w:pPr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A közös finanszírozású feladatoknál szervezési intézkedésekkel, a meglévő egyéb erőforrások lehető leggazdaságosabb kiegészítésére törekszünk.</w:t>
      </w:r>
    </w:p>
    <w:p w:rsidR="003C50E5" w:rsidRPr="003C50E5" w:rsidRDefault="003C50E5" w:rsidP="003C50E5">
      <w:pPr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 meglévő forrásokat pótlólagos források felkutatásával, a hazai és uniós pályázati lehetőségek kihasználásával igyekszünk kiegészíteni.  </w:t>
      </w:r>
    </w:p>
    <w:p w:rsidR="003C50E5" w:rsidRPr="003C50E5" w:rsidRDefault="003C50E5" w:rsidP="003C50E5">
      <w:pPr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A külkapcsolatok fejlesztésére még nagyobb hangsúlyt helyezünk, amely reményeink szerint a megyében megvalósuló befektetésekben, s </w:t>
      </w:r>
      <w:proofErr w:type="gramStart"/>
      <w:r w:rsidRPr="003C50E5">
        <w:rPr>
          <w:rFonts w:ascii="Times New Roman" w:eastAsia="Times New Roman" w:hAnsi="Times New Roman" w:cs="Times New Roman"/>
          <w:sz w:val="26"/>
          <w:szCs w:val="26"/>
        </w:rPr>
        <w:t>ezáltal</w:t>
      </w:r>
      <w:proofErr w:type="gramEnd"/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 munkahelyteremtésben és a gazdaság növekedésében megtérül.</w:t>
      </w:r>
    </w:p>
    <w:p w:rsidR="003C50E5" w:rsidRPr="003C50E5" w:rsidRDefault="003C50E5" w:rsidP="003C50E5">
      <w:pPr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>A megyei érdekek érvényesítését szolgáló egyéb feladatoknál növeljük térségi kapcsolatainkat, az információcserét, a gazdasági partnerség fenntartását, és vizsgáljuk ezek pénzügyi hatását.</w:t>
      </w:r>
    </w:p>
    <w:p w:rsidR="003C50E5" w:rsidRPr="003C50E5" w:rsidRDefault="003C50E5" w:rsidP="003C50E5">
      <w:pPr>
        <w:spacing w:after="0" w:line="240" w:lineRule="auto"/>
        <w:ind w:left="57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b/>
          <w:sz w:val="26"/>
          <w:szCs w:val="26"/>
        </w:rPr>
        <w:t>Likviditási helyzetünk stabil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, az elmúlt évi gazdálkodás összefoglaló értékelését a zárszámadásról szóló önkormányzati rendelet fogja tartalmazni. Jelen előterjesztés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keretein belül is hangsúlyozni szükséges, hogy a pénzügyi, gazdasági tervezést a maximális takarékosság jellemezi. </w:t>
      </w:r>
    </w:p>
    <w:p w:rsidR="003C50E5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1DF1" w:rsidRPr="003C50E5" w:rsidRDefault="003C50E5" w:rsidP="003C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0E5">
        <w:rPr>
          <w:rFonts w:ascii="Times New Roman" w:eastAsia="Times New Roman" w:hAnsi="Times New Roman" w:cs="Times New Roman"/>
          <w:sz w:val="26"/>
          <w:szCs w:val="26"/>
        </w:rPr>
        <w:t xml:space="preserve">Nemzetközi kapcsolataink tovább mélyültek, a Kassa Megyei Önkormányzattal közös szervezetünk a </w:t>
      </w:r>
      <w:r w:rsidRPr="003C50E5">
        <w:rPr>
          <w:rFonts w:ascii="Times New Roman" w:eastAsia="Times New Roman" w:hAnsi="Times New Roman" w:cs="Times New Roman"/>
          <w:sz w:val="26"/>
          <w:szCs w:val="24"/>
        </w:rPr>
        <w:t xml:space="preserve">Via Carpatia Korlátolt Felelősségű Európai Területi Együttműködési Csoportosulás </w:t>
      </w:r>
      <w:r w:rsidRPr="003C50E5">
        <w:rPr>
          <w:rFonts w:ascii="Times New Roman" w:eastAsia="Times New Roman" w:hAnsi="Times New Roman" w:cs="Times New Roman"/>
          <w:sz w:val="26"/>
          <w:szCs w:val="26"/>
        </w:rPr>
        <w:t>eredményesen működik. Hargita Megye Tanácsa és a Kárpátaljai Megyei Tanács jó lehetőséget lát a kereskedelem és a kulturális kapcsolatok bővítésére, így több közös pályázatunk is van.</w:t>
      </w:r>
    </w:p>
    <w:sectPr w:rsidR="009A1DF1" w:rsidRPr="003C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0FE8"/>
    <w:multiLevelType w:val="hybridMultilevel"/>
    <w:tmpl w:val="B7D02852"/>
    <w:lvl w:ilvl="0" w:tplc="040E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1">
    <w:nsid w:val="12DB0FFB"/>
    <w:multiLevelType w:val="hybridMultilevel"/>
    <w:tmpl w:val="0F92A38E"/>
    <w:lvl w:ilvl="0" w:tplc="55D408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30F3971"/>
    <w:multiLevelType w:val="hybridMultilevel"/>
    <w:tmpl w:val="6454602C"/>
    <w:lvl w:ilvl="0" w:tplc="819CABC0">
      <w:start w:val="1"/>
      <w:numFmt w:val="lowerLetter"/>
      <w:lvlText w:val="%1)"/>
      <w:lvlJc w:val="left"/>
      <w:pPr>
        <w:tabs>
          <w:tab w:val="num" w:pos="564"/>
        </w:tabs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3">
    <w:nsid w:val="25AC03B9"/>
    <w:multiLevelType w:val="hybridMultilevel"/>
    <w:tmpl w:val="93D002CA"/>
    <w:lvl w:ilvl="0" w:tplc="0C2672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B688D4E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6137FB"/>
    <w:multiLevelType w:val="multilevel"/>
    <w:tmpl w:val="19368D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C41B90"/>
    <w:multiLevelType w:val="hybridMultilevel"/>
    <w:tmpl w:val="39942D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C4240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9B2D44"/>
    <w:multiLevelType w:val="hybridMultilevel"/>
    <w:tmpl w:val="1242B4F6"/>
    <w:lvl w:ilvl="0" w:tplc="14E8571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98C395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4EE02C89"/>
    <w:multiLevelType w:val="hybridMultilevel"/>
    <w:tmpl w:val="51B4DA0C"/>
    <w:lvl w:ilvl="0" w:tplc="78FE1D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AA6491"/>
    <w:multiLevelType w:val="hybridMultilevel"/>
    <w:tmpl w:val="1BECA5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20E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404A95"/>
    <w:multiLevelType w:val="hybridMultilevel"/>
    <w:tmpl w:val="AF0C144C"/>
    <w:lvl w:ilvl="0" w:tplc="78FE1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6CBB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EA21C3"/>
    <w:multiLevelType w:val="hybridMultilevel"/>
    <w:tmpl w:val="1C38D64C"/>
    <w:lvl w:ilvl="0" w:tplc="C8726F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D415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EE6A90"/>
    <w:multiLevelType w:val="multilevel"/>
    <w:tmpl w:val="C61EF9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4330C9D"/>
    <w:multiLevelType w:val="hybridMultilevel"/>
    <w:tmpl w:val="7E4E1478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0064E9"/>
    <w:multiLevelType w:val="hybridMultilevel"/>
    <w:tmpl w:val="E1B46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919E6"/>
    <w:multiLevelType w:val="hybridMultilevel"/>
    <w:tmpl w:val="2A62766E"/>
    <w:lvl w:ilvl="0" w:tplc="78FE1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5F3B8D"/>
    <w:multiLevelType w:val="hybridMultilevel"/>
    <w:tmpl w:val="8D4AC2DA"/>
    <w:lvl w:ilvl="0" w:tplc="78FE1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E5104D"/>
    <w:multiLevelType w:val="hybridMultilevel"/>
    <w:tmpl w:val="721ADBBC"/>
    <w:lvl w:ilvl="0" w:tplc="D1B6B8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12"/>
  </w:num>
  <w:num w:numId="10">
    <w:abstractNumId w:val="11"/>
  </w:num>
  <w:num w:numId="11">
    <w:abstractNumId w:val="14"/>
  </w:num>
  <w:num w:numId="12">
    <w:abstractNumId w:val="13"/>
  </w:num>
  <w:num w:numId="13">
    <w:abstractNumId w:val="16"/>
  </w:num>
  <w:num w:numId="14">
    <w:abstractNumId w:val="0"/>
  </w:num>
  <w:num w:numId="15">
    <w:abstractNumId w:val="8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E5"/>
    <w:rsid w:val="003C50E5"/>
    <w:rsid w:val="009A1DF1"/>
    <w:rsid w:val="00A3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C50E5"/>
    <w:pPr>
      <w:keepNext/>
      <w:tabs>
        <w:tab w:val="left" w:pos="5258"/>
      </w:tabs>
      <w:spacing w:after="0" w:line="36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3C50E5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C50E5"/>
    <w:pPr>
      <w:keepNext/>
      <w:spacing w:before="240" w:after="60" w:line="360" w:lineRule="atLeast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50E5"/>
    <w:pPr>
      <w:keepNext/>
      <w:spacing w:before="240" w:after="60" w:line="360" w:lineRule="atLeast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qFormat/>
    <w:rsid w:val="003C50E5"/>
    <w:pPr>
      <w:keepNext/>
      <w:tabs>
        <w:tab w:val="left" w:pos="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FF0000"/>
      <w:sz w:val="26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3C50E5"/>
    <w:pPr>
      <w:spacing w:before="240" w:after="60" w:line="360" w:lineRule="atLeast"/>
      <w:jc w:val="both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3C50E5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50E5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50E5"/>
    <w:pPr>
      <w:spacing w:before="240" w:after="60" w:line="360" w:lineRule="atLeast"/>
      <w:jc w:val="both"/>
      <w:outlineLvl w:val="8"/>
    </w:pPr>
    <w:rPr>
      <w:rFonts w:ascii="Cambria" w:eastAsia="Times New Roman" w:hAnsi="Cambria" w:cs="Times New Roman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C50E5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Cmsor2Char">
    <w:name w:val="Címsor 2 Char"/>
    <w:basedOn w:val="Bekezdsalapbettpusa"/>
    <w:link w:val="Cmsor2"/>
    <w:rsid w:val="003C50E5"/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3C50E5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50E5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3C50E5"/>
    <w:rPr>
      <w:rFonts w:ascii="Times New Roman" w:eastAsia="Times New Roman" w:hAnsi="Times New Roman" w:cs="Times New Roman"/>
      <w:b/>
      <w:bCs/>
      <w:color w:val="FF0000"/>
      <w:sz w:val="26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3C50E5"/>
    <w:rPr>
      <w:rFonts w:ascii="Calibri" w:eastAsia="Times New Roman" w:hAnsi="Calibri" w:cs="Times New Roman"/>
      <w:b/>
      <w:bCs/>
      <w:lang w:val="x-none"/>
    </w:rPr>
  </w:style>
  <w:style w:type="character" w:customStyle="1" w:styleId="Cmsor7Char">
    <w:name w:val="Címsor 7 Char"/>
    <w:basedOn w:val="Bekezdsalapbettpusa"/>
    <w:link w:val="Cmsor7"/>
    <w:uiPriority w:val="9"/>
    <w:rsid w:val="003C50E5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50E5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50E5"/>
    <w:rPr>
      <w:rFonts w:ascii="Cambria" w:eastAsia="Times New Roman" w:hAnsi="Cambria" w:cs="Times New Roman"/>
      <w:lang w:val="x-none"/>
    </w:rPr>
  </w:style>
  <w:style w:type="numbering" w:customStyle="1" w:styleId="Nemlista1">
    <w:name w:val="Nem lista1"/>
    <w:next w:val="Nemlista"/>
    <w:uiPriority w:val="99"/>
    <w:semiHidden/>
    <w:unhideWhenUsed/>
    <w:rsid w:val="003C50E5"/>
  </w:style>
  <w:style w:type="paragraph" w:styleId="llb">
    <w:name w:val="footer"/>
    <w:basedOn w:val="Norml"/>
    <w:link w:val="llbChar"/>
    <w:semiHidden/>
    <w:rsid w:val="003C50E5"/>
    <w:pPr>
      <w:tabs>
        <w:tab w:val="center" w:pos="4536"/>
        <w:tab w:val="right" w:pos="9072"/>
      </w:tabs>
      <w:spacing w:after="0" w:line="360" w:lineRule="atLeast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llbChar">
    <w:name w:val="Élőláb Char"/>
    <w:basedOn w:val="Bekezdsalapbettpusa"/>
    <w:link w:val="llb"/>
    <w:semiHidden/>
    <w:rsid w:val="003C50E5"/>
    <w:rPr>
      <w:rFonts w:ascii="Times New Roman" w:eastAsia="Times New Roman" w:hAnsi="Times New Roman" w:cs="Times New Roman"/>
      <w:sz w:val="26"/>
      <w:szCs w:val="20"/>
    </w:rPr>
  </w:style>
  <w:style w:type="paragraph" w:styleId="lfej">
    <w:name w:val="header"/>
    <w:basedOn w:val="Norml"/>
    <w:link w:val="lfejChar"/>
    <w:semiHidden/>
    <w:rsid w:val="003C50E5"/>
    <w:pPr>
      <w:tabs>
        <w:tab w:val="center" w:pos="4536"/>
        <w:tab w:val="right" w:pos="9072"/>
      </w:tabs>
      <w:spacing w:after="0" w:line="360" w:lineRule="atLeast"/>
      <w:jc w:val="both"/>
    </w:pPr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lfejChar">
    <w:name w:val="Élőfej Char"/>
    <w:basedOn w:val="Bekezdsalapbettpusa"/>
    <w:link w:val="lfej"/>
    <w:semiHidden/>
    <w:rsid w:val="003C50E5"/>
    <w:rPr>
      <w:rFonts w:ascii="Times New Roman" w:eastAsia="Times New Roman" w:hAnsi="Times New Roman" w:cs="Times New Roman"/>
      <w:sz w:val="26"/>
      <w:szCs w:val="20"/>
      <w:lang w:val="x-none"/>
    </w:rPr>
  </w:style>
  <w:style w:type="character" w:styleId="Hiperhivatkozs">
    <w:name w:val="Hyperlink"/>
    <w:semiHidden/>
    <w:rsid w:val="003C50E5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rsid w:val="003C50E5"/>
    <w:pPr>
      <w:spacing w:after="0" w:line="240" w:lineRule="auto"/>
      <w:ind w:firstLine="204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C50E5"/>
    <w:rPr>
      <w:rFonts w:ascii="Times New Roman" w:eastAsia="Times New Roman" w:hAnsi="Times New Roman" w:cs="Times New Roman"/>
      <w:sz w:val="26"/>
      <w:szCs w:val="20"/>
    </w:rPr>
  </w:style>
  <w:style w:type="paragraph" w:styleId="Szvegtrzsbehzssal2">
    <w:name w:val="Body Text Indent 2"/>
    <w:basedOn w:val="Norml"/>
    <w:link w:val="Szvegtrzsbehzssal2Char"/>
    <w:semiHidden/>
    <w:rsid w:val="003C50E5"/>
    <w:pPr>
      <w:tabs>
        <w:tab w:val="left" w:pos="5258"/>
      </w:tabs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3C50E5"/>
    <w:rPr>
      <w:rFonts w:ascii="Times New Roman" w:eastAsia="Times New Roman" w:hAnsi="Times New Roman" w:cs="Times New Roman"/>
      <w:sz w:val="26"/>
      <w:szCs w:val="20"/>
    </w:rPr>
  </w:style>
  <w:style w:type="paragraph" w:styleId="Cm">
    <w:name w:val="Title"/>
    <w:basedOn w:val="Norml"/>
    <w:link w:val="CmChar"/>
    <w:qFormat/>
    <w:rsid w:val="003C50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rsid w:val="003C50E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Szvegtrzs">
    <w:name w:val="Body Text"/>
    <w:basedOn w:val="Norml"/>
    <w:link w:val="SzvegtrzsChar"/>
    <w:semiHidden/>
    <w:rsid w:val="003C50E5"/>
    <w:pPr>
      <w:tabs>
        <w:tab w:val="left" w:pos="284"/>
        <w:tab w:val="left" w:pos="1134"/>
        <w:tab w:val="left" w:pos="3686"/>
        <w:tab w:val="left" w:pos="5104"/>
        <w:tab w:val="left" w:pos="5954"/>
        <w:tab w:val="left" w:pos="6521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semiHidden/>
    <w:rsid w:val="003C50E5"/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Szvegtrzs2">
    <w:name w:val="Body Text 2"/>
    <w:basedOn w:val="Norml"/>
    <w:link w:val="Szvegtrzs2Char"/>
    <w:semiHidden/>
    <w:rsid w:val="003C50E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3C50E5"/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paragraph" w:styleId="Szvegtrzsbehzssal3">
    <w:name w:val="Body Text Indent 3"/>
    <w:basedOn w:val="Norml"/>
    <w:link w:val="Szvegtrzsbehzssal3Char"/>
    <w:semiHidden/>
    <w:rsid w:val="003C50E5"/>
    <w:pPr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C50E5"/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paragraph" w:styleId="Szvegtrzs3">
    <w:name w:val="Body Text 3"/>
    <w:basedOn w:val="Norml"/>
    <w:link w:val="Szvegtrzs3Char"/>
    <w:semiHidden/>
    <w:rsid w:val="003C50E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3C50E5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Szvegtrzs21">
    <w:name w:val="Szövegtörzs 21"/>
    <w:basedOn w:val="Norml"/>
    <w:rsid w:val="003C50E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C50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50E5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50E5"/>
    <w:rPr>
      <w:rFonts w:ascii="Tahoma" w:eastAsia="Times New Roman" w:hAnsi="Tahoma" w:cs="Times New Roman"/>
      <w:sz w:val="16"/>
      <w:szCs w:val="16"/>
      <w:lang w:val="x-none"/>
    </w:rPr>
  </w:style>
  <w:style w:type="paragraph" w:styleId="Kpalrs">
    <w:name w:val="caption"/>
    <w:basedOn w:val="Norml"/>
    <w:next w:val="Norml"/>
    <w:uiPriority w:val="35"/>
    <w:unhideWhenUsed/>
    <w:qFormat/>
    <w:rsid w:val="003C50E5"/>
    <w:pPr>
      <w:spacing w:after="0" w:line="36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3C50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C50E5"/>
    <w:pPr>
      <w:keepNext/>
      <w:tabs>
        <w:tab w:val="left" w:pos="5258"/>
      </w:tabs>
      <w:spacing w:after="0" w:line="36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3C50E5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C50E5"/>
    <w:pPr>
      <w:keepNext/>
      <w:spacing w:before="240" w:after="60" w:line="360" w:lineRule="atLeast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50E5"/>
    <w:pPr>
      <w:keepNext/>
      <w:spacing w:before="240" w:after="60" w:line="360" w:lineRule="atLeast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qFormat/>
    <w:rsid w:val="003C50E5"/>
    <w:pPr>
      <w:keepNext/>
      <w:tabs>
        <w:tab w:val="left" w:pos="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FF0000"/>
      <w:sz w:val="26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3C50E5"/>
    <w:pPr>
      <w:spacing w:before="240" w:after="60" w:line="360" w:lineRule="atLeast"/>
      <w:jc w:val="both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3C50E5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50E5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50E5"/>
    <w:pPr>
      <w:spacing w:before="240" w:after="60" w:line="360" w:lineRule="atLeast"/>
      <w:jc w:val="both"/>
      <w:outlineLvl w:val="8"/>
    </w:pPr>
    <w:rPr>
      <w:rFonts w:ascii="Cambria" w:eastAsia="Times New Roman" w:hAnsi="Cambria" w:cs="Times New Roman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C50E5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Cmsor2Char">
    <w:name w:val="Címsor 2 Char"/>
    <w:basedOn w:val="Bekezdsalapbettpusa"/>
    <w:link w:val="Cmsor2"/>
    <w:rsid w:val="003C50E5"/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3C50E5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50E5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3C50E5"/>
    <w:rPr>
      <w:rFonts w:ascii="Times New Roman" w:eastAsia="Times New Roman" w:hAnsi="Times New Roman" w:cs="Times New Roman"/>
      <w:b/>
      <w:bCs/>
      <w:color w:val="FF0000"/>
      <w:sz w:val="26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3C50E5"/>
    <w:rPr>
      <w:rFonts w:ascii="Calibri" w:eastAsia="Times New Roman" w:hAnsi="Calibri" w:cs="Times New Roman"/>
      <w:b/>
      <w:bCs/>
      <w:lang w:val="x-none"/>
    </w:rPr>
  </w:style>
  <w:style w:type="character" w:customStyle="1" w:styleId="Cmsor7Char">
    <w:name w:val="Címsor 7 Char"/>
    <w:basedOn w:val="Bekezdsalapbettpusa"/>
    <w:link w:val="Cmsor7"/>
    <w:uiPriority w:val="9"/>
    <w:rsid w:val="003C50E5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50E5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50E5"/>
    <w:rPr>
      <w:rFonts w:ascii="Cambria" w:eastAsia="Times New Roman" w:hAnsi="Cambria" w:cs="Times New Roman"/>
      <w:lang w:val="x-none"/>
    </w:rPr>
  </w:style>
  <w:style w:type="numbering" w:customStyle="1" w:styleId="Nemlista1">
    <w:name w:val="Nem lista1"/>
    <w:next w:val="Nemlista"/>
    <w:uiPriority w:val="99"/>
    <w:semiHidden/>
    <w:unhideWhenUsed/>
    <w:rsid w:val="003C50E5"/>
  </w:style>
  <w:style w:type="paragraph" w:styleId="llb">
    <w:name w:val="footer"/>
    <w:basedOn w:val="Norml"/>
    <w:link w:val="llbChar"/>
    <w:semiHidden/>
    <w:rsid w:val="003C50E5"/>
    <w:pPr>
      <w:tabs>
        <w:tab w:val="center" w:pos="4536"/>
        <w:tab w:val="right" w:pos="9072"/>
      </w:tabs>
      <w:spacing w:after="0" w:line="360" w:lineRule="atLeast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llbChar">
    <w:name w:val="Élőláb Char"/>
    <w:basedOn w:val="Bekezdsalapbettpusa"/>
    <w:link w:val="llb"/>
    <w:semiHidden/>
    <w:rsid w:val="003C50E5"/>
    <w:rPr>
      <w:rFonts w:ascii="Times New Roman" w:eastAsia="Times New Roman" w:hAnsi="Times New Roman" w:cs="Times New Roman"/>
      <w:sz w:val="26"/>
      <w:szCs w:val="20"/>
    </w:rPr>
  </w:style>
  <w:style w:type="paragraph" w:styleId="lfej">
    <w:name w:val="header"/>
    <w:basedOn w:val="Norml"/>
    <w:link w:val="lfejChar"/>
    <w:semiHidden/>
    <w:rsid w:val="003C50E5"/>
    <w:pPr>
      <w:tabs>
        <w:tab w:val="center" w:pos="4536"/>
        <w:tab w:val="right" w:pos="9072"/>
      </w:tabs>
      <w:spacing w:after="0" w:line="360" w:lineRule="atLeast"/>
      <w:jc w:val="both"/>
    </w:pPr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lfejChar">
    <w:name w:val="Élőfej Char"/>
    <w:basedOn w:val="Bekezdsalapbettpusa"/>
    <w:link w:val="lfej"/>
    <w:semiHidden/>
    <w:rsid w:val="003C50E5"/>
    <w:rPr>
      <w:rFonts w:ascii="Times New Roman" w:eastAsia="Times New Roman" w:hAnsi="Times New Roman" w:cs="Times New Roman"/>
      <w:sz w:val="26"/>
      <w:szCs w:val="20"/>
      <w:lang w:val="x-none"/>
    </w:rPr>
  </w:style>
  <w:style w:type="character" w:styleId="Hiperhivatkozs">
    <w:name w:val="Hyperlink"/>
    <w:semiHidden/>
    <w:rsid w:val="003C50E5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rsid w:val="003C50E5"/>
    <w:pPr>
      <w:spacing w:after="0" w:line="240" w:lineRule="auto"/>
      <w:ind w:firstLine="204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C50E5"/>
    <w:rPr>
      <w:rFonts w:ascii="Times New Roman" w:eastAsia="Times New Roman" w:hAnsi="Times New Roman" w:cs="Times New Roman"/>
      <w:sz w:val="26"/>
      <w:szCs w:val="20"/>
    </w:rPr>
  </w:style>
  <w:style w:type="paragraph" w:styleId="Szvegtrzsbehzssal2">
    <w:name w:val="Body Text Indent 2"/>
    <w:basedOn w:val="Norml"/>
    <w:link w:val="Szvegtrzsbehzssal2Char"/>
    <w:semiHidden/>
    <w:rsid w:val="003C50E5"/>
    <w:pPr>
      <w:tabs>
        <w:tab w:val="left" w:pos="5258"/>
      </w:tabs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3C50E5"/>
    <w:rPr>
      <w:rFonts w:ascii="Times New Roman" w:eastAsia="Times New Roman" w:hAnsi="Times New Roman" w:cs="Times New Roman"/>
      <w:sz w:val="26"/>
      <w:szCs w:val="20"/>
    </w:rPr>
  </w:style>
  <w:style w:type="paragraph" w:styleId="Cm">
    <w:name w:val="Title"/>
    <w:basedOn w:val="Norml"/>
    <w:link w:val="CmChar"/>
    <w:qFormat/>
    <w:rsid w:val="003C50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rsid w:val="003C50E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Szvegtrzs">
    <w:name w:val="Body Text"/>
    <w:basedOn w:val="Norml"/>
    <w:link w:val="SzvegtrzsChar"/>
    <w:semiHidden/>
    <w:rsid w:val="003C50E5"/>
    <w:pPr>
      <w:tabs>
        <w:tab w:val="left" w:pos="284"/>
        <w:tab w:val="left" w:pos="1134"/>
        <w:tab w:val="left" w:pos="3686"/>
        <w:tab w:val="left" w:pos="5104"/>
        <w:tab w:val="left" w:pos="5954"/>
        <w:tab w:val="left" w:pos="6521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semiHidden/>
    <w:rsid w:val="003C50E5"/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Szvegtrzs2">
    <w:name w:val="Body Text 2"/>
    <w:basedOn w:val="Norml"/>
    <w:link w:val="Szvegtrzs2Char"/>
    <w:semiHidden/>
    <w:rsid w:val="003C50E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3C50E5"/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paragraph" w:styleId="Szvegtrzsbehzssal3">
    <w:name w:val="Body Text Indent 3"/>
    <w:basedOn w:val="Norml"/>
    <w:link w:val="Szvegtrzsbehzssal3Char"/>
    <w:semiHidden/>
    <w:rsid w:val="003C50E5"/>
    <w:pPr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C50E5"/>
    <w:rPr>
      <w:rFonts w:ascii="Times New Roman" w:eastAsia="Times New Roman" w:hAnsi="Times New Roman" w:cs="Times New Roman"/>
      <w:i/>
      <w:iCs/>
      <w:color w:val="000000"/>
      <w:sz w:val="26"/>
      <w:szCs w:val="20"/>
    </w:rPr>
  </w:style>
  <w:style w:type="paragraph" w:styleId="Szvegtrzs3">
    <w:name w:val="Body Text 3"/>
    <w:basedOn w:val="Norml"/>
    <w:link w:val="Szvegtrzs3Char"/>
    <w:semiHidden/>
    <w:rsid w:val="003C50E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3C50E5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Szvegtrzs21">
    <w:name w:val="Szövegtörzs 21"/>
    <w:basedOn w:val="Norml"/>
    <w:rsid w:val="003C50E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C50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50E5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50E5"/>
    <w:rPr>
      <w:rFonts w:ascii="Tahoma" w:eastAsia="Times New Roman" w:hAnsi="Tahoma" w:cs="Times New Roman"/>
      <w:sz w:val="16"/>
      <w:szCs w:val="16"/>
      <w:lang w:val="x-none"/>
    </w:rPr>
  </w:style>
  <w:style w:type="paragraph" w:styleId="Kpalrs">
    <w:name w:val="caption"/>
    <w:basedOn w:val="Norml"/>
    <w:next w:val="Norml"/>
    <w:uiPriority w:val="35"/>
    <w:unhideWhenUsed/>
    <w:qFormat/>
    <w:rsid w:val="003C50E5"/>
    <w:pPr>
      <w:spacing w:after="0" w:line="36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3C50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50"/>
      <c:rotY val="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dLbl>
              <c:idx val="0"/>
              <c:layout>
                <c:manualLayout>
                  <c:x val="3.3448818897637796E-2"/>
                  <c:y val="-0.18309237386993288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339966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448031496062993"/>
                  <c:y val="-2.3735053951589469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33CCCC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1768919510061242"/>
                  <c:y val="-0.15533136482939633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1462160979877538E-2"/>
                  <c:y val="-9.4707276173811625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FFCC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hu-H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4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Munka1!$B$3:$B$6</c:f>
              <c:strCache>
                <c:ptCount val="4"/>
                <c:pt idx="0">
                  <c:v>Támogatás</c:v>
                </c:pt>
                <c:pt idx="1">
                  <c:v>Saját bevétel</c:v>
                </c:pt>
                <c:pt idx="2">
                  <c:v>Átvett pénz</c:v>
                </c:pt>
                <c:pt idx="3">
                  <c:v>Maradvány</c:v>
                </c:pt>
              </c:strCache>
            </c:strRef>
          </c:cat>
          <c:val>
            <c:numRef>
              <c:f>Munka1!$C$3:$C$6</c:f>
              <c:numCache>
                <c:formatCode>_("Ft"* #,##0_);_("Ft"* \(#,##0\);_("Ft"* "-"_);_(@_)</c:formatCode>
                <c:ptCount val="4"/>
                <c:pt idx="0">
                  <c:v>381687676</c:v>
                </c:pt>
                <c:pt idx="1">
                  <c:v>12130716</c:v>
                </c:pt>
                <c:pt idx="2">
                  <c:v>2000000</c:v>
                </c:pt>
                <c:pt idx="3">
                  <c:v>248791945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gap"/>
    <c:showDLblsOverMax val="0"/>
  </c:chart>
  <c:spPr>
    <a:pattFill prst="dkDnDiag">
      <a:fgClr>
        <a:srgbClr val="F2F2F2"/>
      </a:fgClr>
      <a:bgClr>
        <a:srgbClr val="FFFFFF"/>
      </a:bgClr>
    </a:pattFill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hu-H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50"/>
      <c:rotY val="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dLbl>
              <c:idx val="0"/>
              <c:layout>
                <c:manualLayout>
                  <c:x val="3.3448818897637796E-2"/>
                  <c:y val="-0.18309237386993288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899" b="1" i="0" u="none" strike="noStrike" baseline="0">
                      <a:solidFill>
                        <a:srgbClr val="339966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20996412948381443"/>
                  <c:y val="-5.8690580344123648E-4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899" b="1" i="0" u="none" strike="noStrike" baseline="0">
                      <a:solidFill>
                        <a:srgbClr val="33CCCC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2949256342957131E-2"/>
                  <c:y val="4.498170862144471E-2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899" b="1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1462160979877538E-2"/>
                  <c:y val="-9.4707276173811625E-2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899" b="1" i="0" u="none" strike="noStrike" baseline="0">
                      <a:solidFill>
                        <a:srgbClr val="FFCC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3.4373578302712163E-2"/>
                  <c:y val="2.173993875765529E-2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899" b="1" i="0" u="none" strike="noStrike" baseline="0">
                      <a:solidFill>
                        <a:srgbClr val="0066CC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0.28147353455818025"/>
                  <c:y val="3.5360163312919078E-4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899" b="1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hu-H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1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Munka1!$B$3:$B$8</c:f>
              <c:strCache>
                <c:ptCount val="6"/>
                <c:pt idx="0">
                  <c:v>Személyi juttatások</c:v>
                </c:pt>
                <c:pt idx="1">
                  <c:v>Munkáltatót terhelő jár.</c:v>
                </c:pt>
                <c:pt idx="2">
                  <c:v>Dologi kiadások</c:v>
                </c:pt>
                <c:pt idx="3">
                  <c:v>Egyéb működési kiadások</c:v>
                </c:pt>
                <c:pt idx="4">
                  <c:v>Tartalékok</c:v>
                </c:pt>
                <c:pt idx="5">
                  <c:v>Finanszírozási kiadások</c:v>
                </c:pt>
              </c:strCache>
            </c:strRef>
          </c:cat>
          <c:val>
            <c:numRef>
              <c:f>Munka1!$C$3:$C$8</c:f>
              <c:numCache>
                <c:formatCode>_("Ft"* #,##0_);_("Ft"* \(#,##0\);_("Ft"* "-"_);_(@_)</c:formatCode>
                <c:ptCount val="6"/>
                <c:pt idx="0">
                  <c:v>279265746</c:v>
                </c:pt>
                <c:pt idx="1">
                  <c:v>53210592</c:v>
                </c:pt>
                <c:pt idx="2">
                  <c:v>136895697</c:v>
                </c:pt>
                <c:pt idx="3">
                  <c:v>84533342</c:v>
                </c:pt>
                <c:pt idx="4">
                  <c:v>73186370</c:v>
                </c:pt>
                <c:pt idx="5">
                  <c:v>14080000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3">
          <a:noFill/>
        </a:ln>
      </c:spPr>
    </c:plotArea>
    <c:plotVisOnly val="1"/>
    <c:dispBlanksAs val="gap"/>
    <c:showDLblsOverMax val="0"/>
  </c:chart>
  <c:spPr>
    <a:pattFill prst="dkDnDiag">
      <a:fgClr>
        <a:srgbClr val="F2F2F2"/>
      </a:fgClr>
      <a:bgClr>
        <a:srgbClr val="FFFFFF"/>
      </a:bgClr>
    </a:pattFill>
    <a:ln>
      <a:noFill/>
    </a:ln>
  </c:spPr>
  <c:txPr>
    <a:bodyPr/>
    <a:lstStyle/>
    <a:p>
      <a:pPr>
        <a:defRPr sz="8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hu-H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2448</Words>
  <Characters>16896</Characters>
  <Application>Microsoft Office Word</Application>
  <DocSecurity>0</DocSecurity>
  <Lines>140</Lines>
  <Paragraphs>38</Paragraphs>
  <ScaleCrop>false</ScaleCrop>
  <Company/>
  <LinksUpToDate>false</LinksUpToDate>
  <CharactersWithSpaces>19306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Fedor Edit</dc:creator>
  <cp:lastModifiedBy>Dr. Fedor Edit</cp:lastModifiedBy>
  <cp:revision>2</cp:revision>
  <dcterms:created xsi:type="dcterms:W3CDTF">2020-02-19T12:21:00Z</dcterms:created>
  <dcterms:modified xsi:type="dcterms:W3CDTF">2020-02-19T14:54:00Z</dcterms:modified>
</cp:coreProperties>
</file>