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07D7" w14:textId="77777777" w:rsidR="00B421E9" w:rsidRPr="00B421E9" w:rsidRDefault="00B421E9" w:rsidP="00B421E9">
      <w:pPr>
        <w:tabs>
          <w:tab w:val="right" w:pos="1080"/>
          <w:tab w:val="left" w:pos="3060"/>
          <w:tab w:val="left" w:pos="5940"/>
          <w:tab w:val="right" w:pos="8640"/>
        </w:tabs>
        <w:spacing w:after="0" w:line="240" w:lineRule="auto"/>
        <w:ind w:left="283"/>
        <w:jc w:val="right"/>
        <w:rPr>
          <w:rFonts w:ascii="Times New Roman" w:eastAsia="Calibri" w:hAnsi="Times New Roman" w:cs="Calibri"/>
          <w:bCs/>
          <w:i/>
        </w:rPr>
      </w:pPr>
      <w:r w:rsidRPr="00B421E9">
        <w:rPr>
          <w:rFonts w:ascii="Times New Roman" w:eastAsia="Calibri" w:hAnsi="Times New Roman" w:cs="Calibri"/>
          <w:bCs/>
          <w:i/>
        </w:rPr>
        <w:t>1. melléklet a 13/2019. (III.29.) önkormányzati rendelethez</w:t>
      </w:r>
    </w:p>
    <w:p w14:paraId="356D631A" w14:textId="77777777" w:rsidR="00B421E9" w:rsidRPr="00B421E9" w:rsidRDefault="00B421E9" w:rsidP="00B421E9">
      <w:pPr>
        <w:tabs>
          <w:tab w:val="right" w:pos="1080"/>
          <w:tab w:val="left" w:pos="3060"/>
          <w:tab w:val="left" w:pos="5940"/>
          <w:tab w:val="right" w:pos="8640"/>
        </w:tabs>
        <w:spacing w:after="0" w:line="240" w:lineRule="auto"/>
        <w:jc w:val="right"/>
        <w:rPr>
          <w:rFonts w:ascii="Times New Roman" w:eastAsia="Calibri" w:hAnsi="Times New Roman" w:cs="Calibri"/>
          <w:bCs/>
          <w:i/>
        </w:rPr>
      </w:pPr>
    </w:p>
    <w:p w14:paraId="407FA56E" w14:textId="77777777" w:rsidR="00B421E9" w:rsidRPr="00B421E9" w:rsidRDefault="00B421E9" w:rsidP="00B421E9">
      <w:pPr>
        <w:tabs>
          <w:tab w:val="right" w:pos="1080"/>
          <w:tab w:val="left" w:pos="3060"/>
          <w:tab w:val="left" w:pos="5940"/>
          <w:tab w:val="right" w:pos="8640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</w:rPr>
      </w:pPr>
      <w:r w:rsidRPr="00B421E9">
        <w:rPr>
          <w:rFonts w:ascii="Times New Roman" w:eastAsia="Calibri" w:hAnsi="Times New Roman" w:cs="Calibri"/>
          <w:b/>
          <w:bCs/>
        </w:rPr>
        <w:t xml:space="preserve">A melegvíz </w:t>
      </w:r>
      <w:proofErr w:type="spellStart"/>
      <w:r w:rsidRPr="00B421E9">
        <w:rPr>
          <w:rFonts w:ascii="Times New Roman" w:eastAsia="Calibri" w:hAnsi="Times New Roman" w:cs="Calibri"/>
          <w:b/>
          <w:bCs/>
        </w:rPr>
        <w:t>hődíj</w:t>
      </w:r>
      <w:proofErr w:type="spellEnd"/>
      <w:r w:rsidRPr="00B421E9">
        <w:rPr>
          <w:rFonts w:ascii="Times New Roman" w:eastAsia="Calibri" w:hAnsi="Times New Roman" w:cs="Calibri"/>
          <w:b/>
          <w:bCs/>
        </w:rPr>
        <w:t xml:space="preserve"> havi átalányhoz tartozó havi vízmennyiség</w:t>
      </w:r>
    </w:p>
    <w:p w14:paraId="7BFA344A" w14:textId="77777777" w:rsidR="00B421E9" w:rsidRPr="00B421E9" w:rsidRDefault="00B421E9" w:rsidP="00B421E9">
      <w:pPr>
        <w:tabs>
          <w:tab w:val="right" w:pos="1080"/>
          <w:tab w:val="left" w:pos="3060"/>
          <w:tab w:val="left" w:pos="5940"/>
          <w:tab w:val="right" w:pos="8640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</w:rPr>
      </w:pPr>
    </w:p>
    <w:p w14:paraId="48B4F816" w14:textId="77777777" w:rsidR="00B421E9" w:rsidRPr="00B421E9" w:rsidRDefault="00B421E9" w:rsidP="00B421E9">
      <w:pPr>
        <w:tabs>
          <w:tab w:val="right" w:pos="1080"/>
          <w:tab w:val="left" w:pos="3060"/>
          <w:tab w:val="left" w:pos="5940"/>
          <w:tab w:val="right" w:pos="8640"/>
        </w:tabs>
        <w:spacing w:after="0" w:line="240" w:lineRule="auto"/>
        <w:jc w:val="both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>A használati melegvíz megállapításához a lakás fűtött alapterülete alapján a következő táblázatban meghatározott alapterületi értékhez tartozó vízmennyiséget kell figyelembe venni:</w:t>
      </w:r>
    </w:p>
    <w:p w14:paraId="619E51E9" w14:textId="77777777" w:rsidR="00B421E9" w:rsidRPr="00B421E9" w:rsidRDefault="00B421E9" w:rsidP="00B421E9">
      <w:pPr>
        <w:tabs>
          <w:tab w:val="right" w:pos="1080"/>
          <w:tab w:val="left" w:pos="3060"/>
          <w:tab w:val="left" w:pos="5940"/>
          <w:tab w:val="right" w:pos="8640"/>
        </w:tabs>
        <w:spacing w:after="0" w:line="240" w:lineRule="auto"/>
        <w:jc w:val="both"/>
        <w:rPr>
          <w:rFonts w:ascii="Times New Roman" w:eastAsia="Calibri" w:hAnsi="Times New Roman" w:cs="Calibri"/>
        </w:rPr>
      </w:pPr>
    </w:p>
    <w:p w14:paraId="11B94365" w14:textId="77777777" w:rsidR="00B421E9" w:rsidRPr="00B421E9" w:rsidRDefault="00B421E9" w:rsidP="00B421E9">
      <w:pPr>
        <w:tabs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  <w:u w:val="single"/>
        </w:rPr>
      </w:pPr>
      <w:r w:rsidRPr="00B421E9">
        <w:rPr>
          <w:rFonts w:ascii="Times New Roman" w:eastAsia="Calibri" w:hAnsi="Times New Roman" w:cs="Calibri"/>
        </w:rPr>
        <w:tab/>
        <w:t xml:space="preserve">  </w:t>
      </w:r>
      <w:r w:rsidRPr="00B421E9">
        <w:rPr>
          <w:rFonts w:ascii="Times New Roman" w:eastAsia="Calibri" w:hAnsi="Times New Roman" w:cs="Calibri"/>
          <w:u w:val="single"/>
        </w:rPr>
        <w:t>lakás fűtött alapterülete</w:t>
      </w:r>
      <w:r w:rsidRPr="00B421E9">
        <w:rPr>
          <w:rFonts w:ascii="Times New Roman" w:eastAsia="Calibri" w:hAnsi="Times New Roman" w:cs="Calibri"/>
          <w:u w:val="single"/>
        </w:rPr>
        <w:tab/>
        <w:t>normatív</w:t>
      </w:r>
      <w:r w:rsidRPr="00B421E9">
        <w:rPr>
          <w:rFonts w:ascii="Times New Roman" w:eastAsia="Calibri" w:hAnsi="Times New Roman" w:cs="Calibri"/>
          <w:u w:val="single"/>
        </w:rPr>
        <w:tab/>
      </w:r>
    </w:p>
    <w:p w14:paraId="0B5B34D0" w14:textId="77777777" w:rsidR="00B421E9" w:rsidRPr="00B421E9" w:rsidRDefault="00B421E9" w:rsidP="00B421E9">
      <w:pPr>
        <w:spacing w:after="0" w:line="240" w:lineRule="auto"/>
        <w:rPr>
          <w:rFonts w:ascii="Times New Roman" w:eastAsia="Calibri" w:hAnsi="Times New Roman" w:cs="Calibri"/>
          <w:u w:val="single"/>
          <w:vertAlign w:val="superscript"/>
        </w:rPr>
      </w:pPr>
      <w:r w:rsidRPr="00B421E9">
        <w:rPr>
          <w:rFonts w:ascii="Times New Roman" w:eastAsia="Calibri" w:hAnsi="Times New Roman" w:cs="Calibri"/>
        </w:rPr>
        <w:tab/>
      </w:r>
      <w:r w:rsidRPr="00B421E9">
        <w:rPr>
          <w:rFonts w:ascii="Times New Roman" w:eastAsia="Calibri" w:hAnsi="Times New Roman" w:cs="Calibri"/>
        </w:rPr>
        <w:tab/>
      </w:r>
      <w:r w:rsidRPr="00B421E9">
        <w:rPr>
          <w:rFonts w:ascii="Times New Roman" w:eastAsia="Calibri" w:hAnsi="Times New Roman" w:cs="Calibri"/>
          <w:u w:val="single"/>
        </w:rPr>
        <w:tab/>
        <w:t xml:space="preserve">    m</w:t>
      </w:r>
      <w:r w:rsidRPr="00B421E9">
        <w:rPr>
          <w:rFonts w:ascii="Times New Roman" w:eastAsia="Calibri" w:hAnsi="Times New Roman" w:cs="Calibri"/>
          <w:u w:val="single"/>
          <w:vertAlign w:val="superscript"/>
        </w:rPr>
        <w:t>2</w:t>
      </w:r>
      <w:r w:rsidRPr="00B421E9">
        <w:rPr>
          <w:rFonts w:ascii="Times New Roman" w:eastAsia="Calibri" w:hAnsi="Times New Roman" w:cs="Calibri"/>
          <w:u w:val="single"/>
        </w:rPr>
        <w:tab/>
      </w:r>
      <w:r w:rsidRPr="00B421E9">
        <w:rPr>
          <w:rFonts w:ascii="Times New Roman" w:eastAsia="Calibri" w:hAnsi="Times New Roman" w:cs="Calibri"/>
          <w:u w:val="single"/>
        </w:rPr>
        <w:tab/>
      </w:r>
      <w:r w:rsidRPr="00B421E9">
        <w:rPr>
          <w:rFonts w:ascii="Times New Roman" w:eastAsia="Calibri" w:hAnsi="Times New Roman" w:cs="Calibri"/>
          <w:u w:val="single"/>
        </w:rPr>
        <w:tab/>
      </w:r>
      <w:r w:rsidRPr="00B421E9">
        <w:rPr>
          <w:rFonts w:ascii="Times New Roman" w:eastAsia="Calibri" w:hAnsi="Times New Roman" w:cs="Calibri"/>
          <w:u w:val="single"/>
        </w:rPr>
        <w:tab/>
      </w:r>
      <w:r w:rsidRPr="00B421E9">
        <w:rPr>
          <w:rFonts w:ascii="Times New Roman" w:eastAsia="Calibri" w:hAnsi="Times New Roman" w:cs="Calibri"/>
          <w:u w:val="single"/>
        </w:rPr>
        <w:tab/>
        <w:t xml:space="preserve">       víz m</w:t>
      </w:r>
      <w:r w:rsidRPr="00B421E9">
        <w:rPr>
          <w:rFonts w:ascii="Times New Roman" w:eastAsia="Calibri" w:hAnsi="Times New Roman" w:cs="Calibri"/>
          <w:u w:val="single"/>
          <w:vertAlign w:val="superscript"/>
        </w:rPr>
        <w:t>3</w:t>
      </w:r>
      <w:r w:rsidRPr="00B421E9">
        <w:rPr>
          <w:rFonts w:ascii="Times New Roman" w:eastAsia="Calibri" w:hAnsi="Times New Roman" w:cs="Calibri"/>
          <w:u w:val="single"/>
          <w:vertAlign w:val="superscript"/>
        </w:rPr>
        <w:tab/>
      </w:r>
    </w:p>
    <w:p w14:paraId="4505CF1A" w14:textId="77777777" w:rsidR="00B421E9" w:rsidRPr="00B421E9" w:rsidRDefault="00B421E9" w:rsidP="00B421E9">
      <w:pPr>
        <w:tabs>
          <w:tab w:val="center" w:pos="1260"/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</w:r>
      <w:r w:rsidRPr="00B421E9">
        <w:rPr>
          <w:rFonts w:ascii="Times New Roman" w:eastAsia="Calibri" w:hAnsi="Times New Roman" w:cs="Calibri"/>
        </w:rPr>
        <w:tab/>
        <w:t xml:space="preserve">        −28</w:t>
      </w:r>
      <w:r w:rsidRPr="00B421E9">
        <w:rPr>
          <w:rFonts w:ascii="Times New Roman" w:eastAsia="Calibri" w:hAnsi="Times New Roman" w:cs="Calibri"/>
        </w:rPr>
        <w:tab/>
        <w:t>4</w:t>
      </w:r>
    </w:p>
    <w:p w14:paraId="0AE6F37D" w14:textId="77777777" w:rsidR="00B421E9" w:rsidRPr="00B421E9" w:rsidRDefault="00B421E9" w:rsidP="00B421E9">
      <w:pPr>
        <w:tabs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  <w:t>28,1−35</w:t>
      </w:r>
      <w:r w:rsidRPr="00B421E9">
        <w:rPr>
          <w:rFonts w:ascii="Times New Roman" w:eastAsia="Calibri" w:hAnsi="Times New Roman" w:cs="Calibri"/>
        </w:rPr>
        <w:tab/>
        <w:t>6</w:t>
      </w:r>
    </w:p>
    <w:p w14:paraId="5917AA1F" w14:textId="77777777" w:rsidR="00B421E9" w:rsidRPr="00B421E9" w:rsidRDefault="00B421E9" w:rsidP="00B421E9">
      <w:pPr>
        <w:tabs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  <w:t>35,1−44</w:t>
      </w:r>
      <w:r w:rsidRPr="00B421E9">
        <w:rPr>
          <w:rFonts w:ascii="Times New Roman" w:eastAsia="Calibri" w:hAnsi="Times New Roman" w:cs="Calibri"/>
        </w:rPr>
        <w:tab/>
        <w:t>7</w:t>
      </w:r>
    </w:p>
    <w:p w14:paraId="7BE64B70" w14:textId="77777777" w:rsidR="00B421E9" w:rsidRPr="00B421E9" w:rsidRDefault="00B421E9" w:rsidP="00B421E9">
      <w:pPr>
        <w:tabs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  <w:t>44,1−53</w:t>
      </w:r>
      <w:r w:rsidRPr="00B421E9">
        <w:rPr>
          <w:rFonts w:ascii="Times New Roman" w:eastAsia="Calibri" w:hAnsi="Times New Roman" w:cs="Calibri"/>
        </w:rPr>
        <w:tab/>
        <w:t>9</w:t>
      </w:r>
    </w:p>
    <w:p w14:paraId="4CE90245" w14:textId="77777777" w:rsidR="00B421E9" w:rsidRPr="00B421E9" w:rsidRDefault="00B421E9" w:rsidP="00B421E9">
      <w:pPr>
        <w:tabs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  <w:t>53,1−62</w:t>
      </w:r>
      <w:r w:rsidRPr="00B421E9">
        <w:rPr>
          <w:rFonts w:ascii="Times New Roman" w:eastAsia="Calibri" w:hAnsi="Times New Roman" w:cs="Calibri"/>
        </w:rPr>
        <w:tab/>
        <w:t>11</w:t>
      </w:r>
    </w:p>
    <w:p w14:paraId="2208F134" w14:textId="77777777" w:rsidR="00B421E9" w:rsidRPr="00B421E9" w:rsidRDefault="00B421E9" w:rsidP="00B421E9">
      <w:pPr>
        <w:tabs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  <w:t>62,1−70</w:t>
      </w:r>
      <w:r w:rsidRPr="00B421E9">
        <w:rPr>
          <w:rFonts w:ascii="Times New Roman" w:eastAsia="Calibri" w:hAnsi="Times New Roman" w:cs="Calibri"/>
        </w:rPr>
        <w:tab/>
        <w:t>13</w:t>
      </w:r>
    </w:p>
    <w:p w14:paraId="4C1A0D17" w14:textId="77777777" w:rsidR="00B421E9" w:rsidRPr="00B421E9" w:rsidRDefault="00B421E9" w:rsidP="00B421E9">
      <w:pPr>
        <w:tabs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  <w:t>70,1−85</w:t>
      </w:r>
      <w:r w:rsidRPr="00B421E9">
        <w:rPr>
          <w:rFonts w:ascii="Times New Roman" w:eastAsia="Calibri" w:hAnsi="Times New Roman" w:cs="Calibri"/>
        </w:rPr>
        <w:tab/>
        <w:t>15</w:t>
      </w:r>
    </w:p>
    <w:p w14:paraId="1E7503D9" w14:textId="77777777" w:rsidR="00B421E9" w:rsidRPr="00B421E9" w:rsidRDefault="00B421E9" w:rsidP="00B421E9">
      <w:pPr>
        <w:tabs>
          <w:tab w:val="left" w:pos="1980"/>
          <w:tab w:val="center" w:pos="2520"/>
          <w:tab w:val="center" w:pos="6480"/>
        </w:tabs>
        <w:spacing w:after="0" w:line="240" w:lineRule="auto"/>
        <w:rPr>
          <w:rFonts w:ascii="Times New Roman" w:eastAsia="Calibri" w:hAnsi="Times New Roman" w:cs="Calibri"/>
        </w:rPr>
      </w:pPr>
      <w:r w:rsidRPr="00B421E9">
        <w:rPr>
          <w:rFonts w:ascii="Times New Roman" w:eastAsia="Calibri" w:hAnsi="Times New Roman" w:cs="Calibri"/>
        </w:rPr>
        <w:tab/>
        <w:t xml:space="preserve">  85,1−</w:t>
      </w:r>
      <w:r w:rsidRPr="00B421E9">
        <w:rPr>
          <w:rFonts w:ascii="Times New Roman" w:eastAsia="Calibri" w:hAnsi="Times New Roman" w:cs="Calibri"/>
        </w:rPr>
        <w:tab/>
        <w:t>18</w:t>
      </w:r>
    </w:p>
    <w:p w14:paraId="0A21632B" w14:textId="77777777" w:rsidR="00B421E9" w:rsidRPr="00B421E9" w:rsidRDefault="00B421E9" w:rsidP="00B421E9">
      <w:pPr>
        <w:spacing w:after="0" w:line="240" w:lineRule="auto"/>
        <w:rPr>
          <w:rFonts w:ascii="Calibri" w:eastAsia="Calibri" w:hAnsi="Calibri" w:cs="Times New Roman"/>
          <w:lang w:eastAsia="hu-HU"/>
        </w:rPr>
      </w:pPr>
    </w:p>
    <w:p w14:paraId="3DE6191A" w14:textId="77777777" w:rsidR="00B421E9" w:rsidRPr="00B421E9" w:rsidRDefault="00B421E9" w:rsidP="00B421E9">
      <w:pPr>
        <w:spacing w:after="0" w:line="240" w:lineRule="auto"/>
        <w:rPr>
          <w:rFonts w:ascii="Calibri" w:eastAsia="Calibri" w:hAnsi="Calibri" w:cs="Times New Roman"/>
          <w:lang w:eastAsia="hu-HU"/>
        </w:rPr>
      </w:pPr>
    </w:p>
    <w:p w14:paraId="3F5DC1ED" w14:textId="77777777" w:rsidR="00B421E9" w:rsidRPr="00B421E9" w:rsidRDefault="00B421E9" w:rsidP="00B421E9">
      <w:pPr>
        <w:spacing w:after="0" w:line="240" w:lineRule="auto"/>
        <w:rPr>
          <w:rFonts w:ascii="Calibri" w:eastAsia="Calibri" w:hAnsi="Calibri" w:cs="Times New Roman"/>
          <w:lang w:eastAsia="hu-HU"/>
        </w:rPr>
      </w:pPr>
    </w:p>
    <w:p w14:paraId="50108C9C" w14:textId="77777777" w:rsidR="0068670A" w:rsidRDefault="0068670A"/>
    <w:sectPr w:rsidR="006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64"/>
    <w:rsid w:val="0068670A"/>
    <w:rsid w:val="00B421E9"/>
    <w:rsid w:val="00E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76B4-EFEC-45F8-8EA2-966B209A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2021-03-23T10:21:00Z</dcterms:created>
  <dcterms:modified xsi:type="dcterms:W3CDTF">2021-03-23T10:21:00Z</dcterms:modified>
</cp:coreProperties>
</file>