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39" w:rsidRPr="00E502AA" w:rsidRDefault="001D1A39" w:rsidP="00E502AA">
      <w:pPr>
        <w:pStyle w:val="Default"/>
        <w:ind w:left="7788"/>
        <w:jc w:val="both"/>
        <w:rPr>
          <w:b/>
          <w:color w:val="auto"/>
        </w:rPr>
      </w:pPr>
      <w:r w:rsidRPr="00E502AA">
        <w:rPr>
          <w:b/>
          <w:color w:val="auto"/>
        </w:rPr>
        <w:t>4. melléklet</w:t>
      </w:r>
    </w:p>
    <w:p w:rsidR="001D1A39" w:rsidRPr="00E502AA" w:rsidRDefault="001D1A39" w:rsidP="00E502AA">
      <w:pPr>
        <w:pStyle w:val="Default"/>
        <w:jc w:val="both"/>
        <w:rPr>
          <w:b/>
          <w:color w:val="auto"/>
        </w:rPr>
      </w:pPr>
      <w:r w:rsidRPr="00E502AA">
        <w:rPr>
          <w:b/>
          <w:color w:val="auto"/>
        </w:rPr>
        <w:t>A polgármester átruházott hatáskörök: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jogosult: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kötelezettséget vállalni, és előirányzatot képezni a költségvetésben nem tervezett többletkiadásokra, vagy többletfeladatokra, esetenként 5 millió Ft értékhatárig, forrás megjelöléssel, valamint jogosult engedélyezni 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értékhatártól függetlenül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által jóváhagyott előirányzatok közötti átcsoportosítást, a tartalékok felhasználását, melyekről köteles utólag a pénzügyi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beszámolóban tájékoztatást adni, az előirányzat változásokat a költségvetési rendelet módosítása során át kell vezetni,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tulajdonosi hozzájárulást adni az önkormányzat tulajdonában lévő ingatlanokat érintő átalakításhoz, beruházáshoz, fejlesztéshez, amennyiben az elvégezni kívánt munkálatok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építési engedély-kötelesek,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közfoglalkoztatási programban, és prog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amon kívül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megtermelt és előállított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termény, termék, állat értékesítésére, összeghatártól füg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>getlenül,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feleslegessé vált, vagy leselejtezett készletek, ingóságok értékesítésére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500.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nettó értékhatárig,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vagyonhoz kapcsolódó tulajdonosi nyilatkozatok, hozzájárulások megtételére,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tulajdonos önkormányzatot hatósági eljárásban megillető nyilatkozattételi jog, a közigazgatási eljárásban 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ügyfél jogainak gyakorlására,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bevételek növelése érdekében az átmenetileg szabad pénzesz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közök betéti elhelyezésére, tőkegarantált 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értékpapírok vásárlására és visszaváltására,</w:t>
      </w:r>
    </w:p>
    <w:p w:rsidR="00E502AA" w:rsidRPr="00B5547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jogosult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közbeszerzési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értékhatá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rt el nem érő értékhatárig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szerződések kötésére, </w:t>
      </w: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kötelezettségvállalások, megállapodások aláírására a be</w:t>
      </w:r>
      <w:r w:rsidR="002B172B"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szerzési</w:t>
      </w: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</w:t>
      </w:r>
      <w:r w:rsidR="002B172B"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yzatban meghatározottak szerint,</w:t>
      </w:r>
    </w:p>
    <w:p w:rsidR="002B172B" w:rsidRPr="00B5547A" w:rsidRDefault="002B172B" w:rsidP="002B1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 felé fennálló tartozásokra benyújtott részletf</w:t>
      </w:r>
      <w:r w:rsidR="00B5547A" w:rsidRPr="00B5547A">
        <w:rPr>
          <w:rFonts w:ascii="Times New Roman" w:eastAsia="Times New Roman" w:hAnsi="Times New Roman" w:cs="Times New Roman"/>
          <w:sz w:val="24"/>
          <w:szCs w:val="24"/>
          <w:lang w:eastAsia="hu-HU"/>
        </w:rPr>
        <w:t>izetési kérelmekben való döntés,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az Előkészítő és Bíráló bizottság tagjainak kiegészítése maximum 2 fővel, az adott közbeszerzés tárgya szerinti szakértelemmel, megfelelő végzettséggel rendelkező szakemberrel, szakemberekkel, a bizottság állandó tagjának kiesése esetén helyettesítésének megbízásáról való döntés.</w:t>
      </w:r>
    </w:p>
    <w:p w:rsidR="00B5547A" w:rsidRPr="00B5547A" w:rsidRDefault="00B5547A" w:rsidP="00B5547A">
      <w:pPr>
        <w:tabs>
          <w:tab w:val="left" w:pos="1080"/>
          <w:tab w:val="center" w:pos="4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közbeszerzési eljárásnál előzetes vitarendezés benyújtása esetén a válasz, a Közbeszerzési Döntőbizottságnál indított jogorvoslati eljárás során az észrevétel elkészítése és az iratok határidőben történő megküldése,</w:t>
      </w:r>
    </w:p>
    <w:p w:rsidR="00B5547A" w:rsidRPr="00B5547A" w:rsidRDefault="00B5547A" w:rsidP="00B5547A">
      <w:pPr>
        <w:tabs>
          <w:tab w:val="left" w:pos="1080"/>
          <w:tab w:val="center" w:pos="4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 folyamatban lévő közbeszerzési eljárás folytatásáról, felfüggesztéséről, a szerződés megkötésének elhalasztásáról szóló döntés a Közbeszerzési Döntőbizottság érdemi határozatának meghozataláig.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 Közbeszerzési Döntőbizottságnak az ügyben hozott határozata elleni kereset benyújtásáról szóló döntés,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>- a közbeszerzési értékhatárt el nem érő – árubeszerzésre, építési beruházásra, valamint szolgáltatás megrendelésére vonatkozó valamennyi döntés,</w:t>
      </w:r>
    </w:p>
    <w:p w:rsidR="00B5547A" w:rsidRPr="00B5547A" w:rsidRDefault="00B5547A" w:rsidP="00B5547A">
      <w:pPr>
        <w:jc w:val="both"/>
        <w:rPr>
          <w:rFonts w:ascii="Times New Roman" w:hAnsi="Times New Roman" w:cs="Times New Roman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 w:rsidRPr="00B5547A">
        <w:rPr>
          <w:rFonts w:ascii="Times New Roman" w:hAnsi="Times New Roman" w:cs="Times New Roman"/>
          <w:sz w:val="24"/>
          <w:szCs w:val="24"/>
        </w:rPr>
        <w:t>víziközlekedésről</w:t>
      </w:r>
      <w:proofErr w:type="spellEnd"/>
      <w:r w:rsidRPr="00B5547A">
        <w:rPr>
          <w:rFonts w:ascii="Times New Roman" w:hAnsi="Times New Roman" w:cs="Times New Roman"/>
          <w:sz w:val="24"/>
          <w:szCs w:val="24"/>
        </w:rPr>
        <w:t xml:space="preserve"> szóló 2000. évi XLII. törvényben meghatározott helyi közszolgáltatást megvalósító komp- és révközlekedés - önkormányzati hatáskörbe tartozó – feladatok, hatáskörök gyakorlása, jognyilatkozatok kiadása,</w:t>
      </w:r>
    </w:p>
    <w:p w:rsidR="00B5547A" w:rsidRPr="00B5547A" w:rsidRDefault="00B5547A" w:rsidP="00B5547A">
      <w:pPr>
        <w:shd w:val="clear" w:color="auto" w:fill="FFFFFF"/>
        <w:spacing w:line="310" w:lineRule="atLeast"/>
        <w:ind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547A">
        <w:rPr>
          <w:rFonts w:ascii="Times New Roman" w:hAnsi="Times New Roman" w:cs="Times New Roman"/>
          <w:sz w:val="24"/>
          <w:szCs w:val="24"/>
        </w:rPr>
        <w:lastRenderedPageBreak/>
        <w:t>- a közúti közlekedésről szóló 1988. évi I. törvényben meghatározott önkormányzati tulajdonú helyi közutak és magánutak kezelői jogkörének, és a tulajdonost megillető feladatok, hatáskörök gyakor</w:t>
      </w:r>
      <w:r>
        <w:rPr>
          <w:rFonts w:ascii="Times New Roman" w:hAnsi="Times New Roman" w:cs="Times New Roman"/>
          <w:sz w:val="24"/>
          <w:szCs w:val="24"/>
        </w:rPr>
        <w:t>lása, jognyilatkozatok kiadása.</w:t>
      </w:r>
    </w:p>
    <w:p w:rsid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önkormányzat rendeleteiben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(pl.: szociális ellátásokról, közterület használatáról, címer és zászló használatáról, vagyongazdálkodásról és a költségvetési rendeletben)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egyéb átruházott hatásköröket gyakorol.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83AC6" w:rsidRPr="00CE2DC0" w:rsidRDefault="00483AC6" w:rsidP="00483AC6">
      <w:pPr>
        <w:pStyle w:val="Default"/>
        <w:jc w:val="both"/>
      </w:pPr>
      <w:r>
        <w:rPr>
          <w:rFonts w:eastAsia="Times New Roman"/>
          <w:lang w:eastAsia="hu-HU"/>
        </w:rPr>
        <w:t>Dön</w:t>
      </w:r>
      <w:r w:rsidRPr="00CE2DC0">
        <w:t xml:space="preserve">t az értékesítésre </w:t>
      </w:r>
      <w:r>
        <w:t>kijelölt</w:t>
      </w:r>
      <w:r w:rsidRPr="00CE2DC0">
        <w:t xml:space="preserve"> lakó-</w:t>
      </w:r>
      <w:r>
        <w:t xml:space="preserve"> </w:t>
      </w:r>
      <w:r w:rsidRPr="00CE2DC0">
        <w:t>és üdülőtelkek elidegenítési ügyeiben</w:t>
      </w:r>
      <w:r>
        <w:t xml:space="preserve">, amennyiben a vevő a vételár </w:t>
      </w:r>
      <w:r w:rsidRPr="00CE2DC0">
        <w:t xml:space="preserve">egyösszegű </w:t>
      </w:r>
      <w:r>
        <w:t>be</w:t>
      </w:r>
      <w:r w:rsidRPr="00CE2DC0">
        <w:t>fizetés</w:t>
      </w:r>
      <w:r>
        <w:t>ét vállalja.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02AA" w:rsidRDefault="00E502AA" w:rsidP="00E502AA">
      <w:pPr>
        <w:pStyle w:val="Default"/>
        <w:jc w:val="both"/>
      </w:pPr>
    </w:p>
    <w:sectPr w:rsidR="00E5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20"/>
    <w:rsid w:val="001D1A39"/>
    <w:rsid w:val="002B172B"/>
    <w:rsid w:val="00375142"/>
    <w:rsid w:val="00483AC6"/>
    <w:rsid w:val="007A2A20"/>
    <w:rsid w:val="00B5547A"/>
    <w:rsid w:val="00E502AA"/>
    <w:rsid w:val="00E5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6C8C8-8285-4065-A2CF-D33BD05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2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50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502AA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3</cp:revision>
  <dcterms:created xsi:type="dcterms:W3CDTF">2016-07-11T12:14:00Z</dcterms:created>
  <dcterms:modified xsi:type="dcterms:W3CDTF">2016-07-11T12:18:00Z</dcterms:modified>
</cp:coreProperties>
</file>