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8DC" w:rsidRPr="00315B24" w:rsidRDefault="000E48DC" w:rsidP="000E48DC">
      <w:pPr>
        <w:spacing w:line="240" w:lineRule="atLeast"/>
        <w:jc w:val="both"/>
        <w:rPr>
          <w:b/>
        </w:rPr>
      </w:pPr>
      <w:r w:rsidRPr="00315B24">
        <w:rPr>
          <w:b/>
        </w:rPr>
        <w:t xml:space="preserve">BÁTASZÉK VÁROS ÖNKORMÁNYZATA </w:t>
      </w:r>
      <w:r>
        <w:rPr>
          <w:b/>
        </w:rPr>
        <w:t>2020</w:t>
      </w:r>
      <w:r w:rsidRPr="00315B24">
        <w:rPr>
          <w:b/>
        </w:rPr>
        <w:t>. ÉVI KÖLTSÉGVETÉSI RENDELETÉNEK MEGALKOTÁSÁHOZ RÉSZLETES INDOKOLÁS</w:t>
      </w:r>
    </w:p>
    <w:p w:rsidR="000E48DC" w:rsidRPr="00BB52A2" w:rsidRDefault="000E48DC" w:rsidP="000E48DC">
      <w:pPr>
        <w:jc w:val="both"/>
      </w:pPr>
    </w:p>
    <w:p w:rsidR="000E48DC" w:rsidRPr="00BB52A2" w:rsidRDefault="000E48DC" w:rsidP="000E48DC">
      <w:pPr>
        <w:jc w:val="both"/>
      </w:pPr>
      <w:r w:rsidRPr="00BB52A2">
        <w:t>Az Országgyűlés elfogadta Magyarország 2020. évi központi költségvetéséről szóló</w:t>
      </w:r>
      <w:r w:rsidRPr="00BB52A2">
        <w:rPr>
          <w:bCs/>
          <w:iCs/>
        </w:rPr>
        <w:t xml:space="preserve"> </w:t>
      </w:r>
      <w:r>
        <w:rPr>
          <w:bCs/>
          <w:iCs/>
        </w:rPr>
        <w:t>2019. évi LXXI.</w:t>
      </w:r>
      <w:r w:rsidRPr="00BB52A2">
        <w:rPr>
          <w:bCs/>
          <w:iCs/>
        </w:rPr>
        <w:t xml:space="preserve"> </w:t>
      </w:r>
      <w:r w:rsidRPr="00BB52A2">
        <w:t>törvényt. A törvény alapján megterveztük a Bátaszék Város Önkormányzata feladataihoz igénybe vehető központi forrásokat, a költségvetés készítése során alkalmaztuk a központi jogszabályokban és a helyi önkormányzati rendeletekben meghatározott előírásokat.</w:t>
      </w:r>
    </w:p>
    <w:p w:rsidR="000E48DC" w:rsidRPr="00BB52A2" w:rsidRDefault="000E48DC" w:rsidP="000E48DC">
      <w:pPr>
        <w:jc w:val="both"/>
      </w:pPr>
    </w:p>
    <w:p w:rsidR="000E48DC" w:rsidRPr="00BB52A2" w:rsidRDefault="000E48DC" w:rsidP="000E48DC">
      <w:pPr>
        <w:rPr>
          <w:b/>
        </w:rPr>
      </w:pPr>
      <w:r w:rsidRPr="00BB52A2">
        <w:rPr>
          <w:b/>
        </w:rPr>
        <w:t>1. A 2020. évre megfogalmazott költségvetési alapelvek a következők:</w:t>
      </w:r>
    </w:p>
    <w:p w:rsidR="000E48DC" w:rsidRPr="00BB52A2" w:rsidRDefault="000E48DC" w:rsidP="000E48DC"/>
    <w:p w:rsidR="000E48DC" w:rsidRPr="00BB52A2" w:rsidRDefault="000E48DC" w:rsidP="000E48DC">
      <w:pPr>
        <w:numPr>
          <w:ilvl w:val="0"/>
          <w:numId w:val="1"/>
        </w:numPr>
        <w:spacing w:before="60" w:after="60"/>
        <w:ind w:left="714" w:hanging="357"/>
        <w:jc w:val="both"/>
      </w:pPr>
      <w:r w:rsidRPr="00BB52A2">
        <w:t>Takarékos, átlátható és biztonságos működtetés.</w:t>
      </w:r>
    </w:p>
    <w:p w:rsidR="000E48DC" w:rsidRPr="00BB52A2" w:rsidRDefault="000E48DC" w:rsidP="000E48DC">
      <w:pPr>
        <w:numPr>
          <w:ilvl w:val="0"/>
          <w:numId w:val="1"/>
        </w:numPr>
        <w:spacing w:before="60" w:after="60"/>
        <w:ind w:left="714" w:hanging="357"/>
        <w:jc w:val="both"/>
      </w:pPr>
      <w:r w:rsidRPr="00BB52A2">
        <w:t>A kötelezően ellátandó feladatok biztosítása.</w:t>
      </w:r>
    </w:p>
    <w:p w:rsidR="000E48DC" w:rsidRPr="00BB52A2" w:rsidRDefault="000E48DC" w:rsidP="000E48DC">
      <w:pPr>
        <w:numPr>
          <w:ilvl w:val="0"/>
          <w:numId w:val="1"/>
        </w:numPr>
        <w:spacing w:before="60" w:after="60"/>
        <w:ind w:left="714" w:hanging="357"/>
        <w:jc w:val="both"/>
      </w:pPr>
      <w:r w:rsidRPr="00BB52A2">
        <w:t>A szociálisan rászorultak támogatása.</w:t>
      </w:r>
    </w:p>
    <w:p w:rsidR="000E48DC" w:rsidRPr="00BB52A2" w:rsidRDefault="000E48DC" w:rsidP="000E48DC">
      <w:pPr>
        <w:numPr>
          <w:ilvl w:val="0"/>
          <w:numId w:val="1"/>
        </w:numPr>
        <w:spacing w:before="60" w:after="60"/>
        <w:ind w:left="714" w:hanging="357"/>
        <w:jc w:val="both"/>
      </w:pPr>
      <w:r w:rsidRPr="00BB52A2">
        <w:t>Az elindított beruházások megvalósítása, a forrás biztosítása.</w:t>
      </w:r>
    </w:p>
    <w:p w:rsidR="000E48DC" w:rsidRPr="00BB52A2" w:rsidRDefault="000E48DC" w:rsidP="000E48DC">
      <w:pPr>
        <w:numPr>
          <w:ilvl w:val="0"/>
          <w:numId w:val="1"/>
        </w:numPr>
        <w:spacing w:before="60" w:after="60"/>
        <w:ind w:left="714" w:hanging="357"/>
        <w:jc w:val="both"/>
      </w:pPr>
      <w:r w:rsidRPr="00BB52A2">
        <w:t>Tudatos városüzemeltetés és fejlesztés.</w:t>
      </w:r>
    </w:p>
    <w:p w:rsidR="000E48DC" w:rsidRPr="00BB52A2" w:rsidRDefault="000E48DC" w:rsidP="000E48DC">
      <w:pPr>
        <w:numPr>
          <w:ilvl w:val="0"/>
          <w:numId w:val="1"/>
        </w:numPr>
        <w:tabs>
          <w:tab w:val="clear" w:pos="720"/>
          <w:tab w:val="num" w:pos="-180"/>
        </w:tabs>
        <w:spacing w:before="60" w:after="60"/>
        <w:ind w:left="714" w:hanging="357"/>
        <w:jc w:val="both"/>
      </w:pPr>
      <w:r w:rsidRPr="00BB52A2">
        <w:t>Az önkormányzat többségi tulajdonában lévő gazdasági társaságok részvétele az önkormányzati feladatok ellátásában.</w:t>
      </w:r>
    </w:p>
    <w:p w:rsidR="000E48DC" w:rsidRPr="00BB52A2" w:rsidRDefault="000E48DC" w:rsidP="000E48DC">
      <w:pPr>
        <w:numPr>
          <w:ilvl w:val="0"/>
          <w:numId w:val="1"/>
        </w:numPr>
        <w:spacing w:before="60" w:after="60"/>
        <w:ind w:left="714" w:hanging="357"/>
        <w:jc w:val="both"/>
      </w:pPr>
      <w:r w:rsidRPr="00BB52A2">
        <w:t xml:space="preserve">Pályázatok figyelése, kapcsolódás az </w:t>
      </w:r>
      <w:proofErr w:type="gramStart"/>
      <w:r w:rsidRPr="00BB52A2">
        <w:t>aktuális</w:t>
      </w:r>
      <w:proofErr w:type="gramEnd"/>
      <w:r w:rsidRPr="00BB52A2">
        <w:t xml:space="preserve"> pályázatokhoz, a pályázatok önrészének megteremtése. </w:t>
      </w:r>
    </w:p>
    <w:p w:rsidR="000E48DC" w:rsidRPr="00BB52A2" w:rsidRDefault="000E48DC" w:rsidP="000E48DC">
      <w:pPr>
        <w:jc w:val="both"/>
      </w:pPr>
      <w:r w:rsidRPr="00BB52A2">
        <w:t xml:space="preserve">A 2020. évi költségvetési bevételek tervezett előirányzata </w:t>
      </w:r>
      <w:r>
        <w:t>1 214 079</w:t>
      </w:r>
      <w:r w:rsidRPr="00BB52A2">
        <w:t xml:space="preserve"> ezer Ft, melyet a </w:t>
      </w:r>
      <w:proofErr w:type="gramStart"/>
      <w:r w:rsidRPr="00BB52A2">
        <w:t>finanszírozású</w:t>
      </w:r>
      <w:proofErr w:type="gramEnd"/>
      <w:r w:rsidRPr="00BB52A2">
        <w:t xml:space="preserve"> pénzügyi műveletekből származó bevétel</w:t>
      </w:r>
      <w:r>
        <w:t xml:space="preserve"> 510 831</w:t>
      </w:r>
      <w:r w:rsidRPr="00BB52A2">
        <w:t xml:space="preserve"> ezer Ft-tal egészít ki, így összesen </w:t>
      </w:r>
      <w:r>
        <w:t>1 724 910</w:t>
      </w:r>
      <w:r w:rsidRPr="00BB52A2">
        <w:t xml:space="preserve"> ezer Ft forrás fog rendelkezésre állni, mely hasonló az előző évi várható tényadathoz. A fő összeg nagysága elsősorban az Uniós pályázatoknak köszönhető. A helyi adó mértékének növelését nem terveztük, de az adótúlfizetések előző időszaki rendezéséből fakadóan a bevételek </w:t>
      </w:r>
      <w:proofErr w:type="gramStart"/>
      <w:r w:rsidRPr="00BB52A2">
        <w:t>kompenzálásának</w:t>
      </w:r>
      <w:proofErr w:type="gramEnd"/>
      <w:r w:rsidRPr="00BB52A2">
        <w:t xml:space="preserve"> elmaradása, valamint a vállalkozások árbevétel növekedése miatt bevételi többlettel kalkulálunk. A költségvetés számára ez egy jobb </w:t>
      </w:r>
      <w:proofErr w:type="gramStart"/>
      <w:r w:rsidRPr="00BB52A2">
        <w:t>pozíciót</w:t>
      </w:r>
      <w:proofErr w:type="gramEnd"/>
      <w:r w:rsidRPr="00BB52A2">
        <w:t xml:space="preserve"> eredményez. 2020-ben – a feladatfinanszírozás keretében – az általános működéshez és ágazati feladatokhoz kapcsolódó támogatásokból származó bevétel csak a kötelezően ellátandó feladatokra fordítható. A tervezetben államháztartáson kívüli bevétellel </w:t>
      </w:r>
      <w:r>
        <w:t>497 383</w:t>
      </w:r>
      <w:r w:rsidRPr="00BB52A2">
        <w:t xml:space="preserve"> ezer Ft összegben számoltunk, ami elsősorban a közhatalmi bevételekből, működési bevételekből, valamint az államháztartáson kívülről származó átvett pénzekből tevődi</w:t>
      </w:r>
      <w:r>
        <w:t>k össze. A beruházások 412 746</w:t>
      </w:r>
      <w:r w:rsidRPr="00BB52A2">
        <w:t xml:space="preserve"> e Ft összegben szerepelnek a tervezetben. A felújítások </w:t>
      </w:r>
      <w:r>
        <w:t>soron 64 400 e F</w:t>
      </w:r>
      <w:r w:rsidRPr="00BB52A2">
        <w:t xml:space="preserve">t szerepel. A beruházások jelentős része az uniós pályázati pénzek elmúlt évről származó maradványából kerül </w:t>
      </w:r>
      <w:proofErr w:type="gramStart"/>
      <w:r w:rsidRPr="00BB52A2">
        <w:t>finanszírozásra</w:t>
      </w:r>
      <w:proofErr w:type="gramEnd"/>
      <w:r w:rsidRPr="00BB52A2">
        <w:t xml:space="preserve">. </w:t>
      </w:r>
    </w:p>
    <w:p w:rsidR="000E48DC" w:rsidRPr="00C527ED" w:rsidRDefault="000E48DC" w:rsidP="000E48DC">
      <w:pPr>
        <w:jc w:val="both"/>
      </w:pPr>
      <w:r w:rsidRPr="00BB52A2">
        <w:t xml:space="preserve">A megjelenő pályázati lehetőségeket folyamatosan vizsgáljuk, </w:t>
      </w:r>
      <w:r w:rsidRPr="00C527ED">
        <w:t xml:space="preserve">mert rendkívül fontos az önkormányzat költségvetésének külső forrásokkal való bővítése. Az év során tervezett beruházások </w:t>
      </w:r>
      <w:proofErr w:type="spellStart"/>
      <w:r w:rsidRPr="00C527ED">
        <w:t>önerejéhez</w:t>
      </w:r>
      <w:proofErr w:type="spellEnd"/>
      <w:r w:rsidRPr="00C527ED">
        <w:t xml:space="preserve"> – figyelembe véve a Magyarország gazdasági </w:t>
      </w:r>
      <w:proofErr w:type="gramStart"/>
      <w:r w:rsidRPr="00C527ED">
        <w:t>stabilitásáról</w:t>
      </w:r>
      <w:proofErr w:type="gramEnd"/>
      <w:r w:rsidRPr="00C527ED">
        <w:t xml:space="preserve"> szóló 2011. évi CXCIV. törvény előírásait – hitel felvételét nem, de lízingszerződés igénybevételét terveztük.</w:t>
      </w:r>
    </w:p>
    <w:p w:rsidR="000E48DC" w:rsidRPr="00C527ED" w:rsidRDefault="000E48DC" w:rsidP="000E48DC">
      <w:pPr>
        <w:jc w:val="both"/>
      </w:pPr>
    </w:p>
    <w:p w:rsidR="000E48DC" w:rsidRPr="00BB52A2" w:rsidRDefault="000E48DC" w:rsidP="000E48DC">
      <w:pPr>
        <w:jc w:val="both"/>
      </w:pPr>
      <w:r w:rsidRPr="00C527ED">
        <w:t>A bevételek növekedésével az önkormányzat a kötelező és önként vállalt feladatok körében</w:t>
      </w:r>
      <w:r w:rsidRPr="00BB52A2">
        <w:t xml:space="preserve"> egyaránt színvonalas közszolgáltatásokat kíván nyújtani. A feladatellátás tárgyi és személyi feltételei biztosítottak. </w:t>
      </w:r>
    </w:p>
    <w:p w:rsidR="000E48DC" w:rsidRPr="00BB52A2" w:rsidRDefault="000E48DC" w:rsidP="000E48DC">
      <w:pPr>
        <w:jc w:val="both"/>
      </w:pPr>
      <w:r w:rsidRPr="00BB52A2">
        <w:t>2020. évben a költségvetési bevételek</w:t>
      </w:r>
      <w:r>
        <w:t>ből 193 602</w:t>
      </w:r>
      <w:r w:rsidRPr="00BB52A2">
        <w:t xml:space="preserve"> e Ft összeget fordít az Önkormányzat az intézményi feladatellátásra, amit kiegészít a társulásban ellátott feladatok </w:t>
      </w:r>
      <w:proofErr w:type="gramStart"/>
      <w:r>
        <w:t>finanszírozására</w:t>
      </w:r>
      <w:proofErr w:type="gramEnd"/>
      <w:r>
        <w:t xml:space="preserve"> átadott 405 157</w:t>
      </w:r>
      <w:r w:rsidRPr="00BB52A2">
        <w:t xml:space="preserve"> e Ft. Az Önkormányzat által működtetett szociális támogatási rendszer 2020-ben is jelentős támogatást tud nyújtani a nehéz anyagi helyzetben lévők számára. </w:t>
      </w:r>
    </w:p>
    <w:p w:rsidR="000E48DC" w:rsidRPr="00BB52A2" w:rsidRDefault="000E48DC" w:rsidP="000E48DC">
      <w:pPr>
        <w:spacing w:before="120"/>
        <w:jc w:val="both"/>
        <w:rPr>
          <w:b/>
        </w:rPr>
      </w:pPr>
    </w:p>
    <w:p w:rsidR="000E48DC" w:rsidRPr="00BB52A2" w:rsidRDefault="000E48DC" w:rsidP="000E48DC">
      <w:pPr>
        <w:spacing w:before="120"/>
        <w:jc w:val="both"/>
        <w:rPr>
          <w:b/>
          <w:u w:val="single"/>
        </w:rPr>
      </w:pPr>
      <w:r w:rsidRPr="00BB52A2">
        <w:rPr>
          <w:b/>
          <w:u w:val="single"/>
        </w:rPr>
        <w:lastRenderedPageBreak/>
        <w:t>2. A költségvetési rendeletben szereplő bevételi jogcímek részletezése:</w:t>
      </w:r>
    </w:p>
    <w:p w:rsidR="000E48DC" w:rsidRPr="00BB52A2" w:rsidRDefault="000E48DC" w:rsidP="000E48DC">
      <w:pPr>
        <w:spacing w:before="120"/>
        <w:jc w:val="both"/>
      </w:pPr>
    </w:p>
    <w:p w:rsidR="000E48DC" w:rsidRPr="00833FD1" w:rsidRDefault="000E48DC" w:rsidP="000E48DC">
      <w:pPr>
        <w:spacing w:before="120"/>
        <w:jc w:val="both"/>
      </w:pPr>
      <w:r w:rsidRPr="00833FD1">
        <w:t>Önkormányzatok működési támogatásai:</w:t>
      </w:r>
      <w:r w:rsidRPr="00833FD1">
        <w:tab/>
      </w:r>
      <w:r w:rsidRPr="00833FD1">
        <w:tab/>
      </w:r>
      <w:r w:rsidRPr="00833FD1">
        <w:tab/>
      </w:r>
      <w:r w:rsidRPr="00833FD1">
        <w:tab/>
      </w:r>
      <w:r>
        <w:t>490 507</w:t>
      </w:r>
      <w:r w:rsidRPr="00833FD1">
        <w:t xml:space="preserve"> e Ft</w:t>
      </w:r>
    </w:p>
    <w:p w:rsidR="000E48DC" w:rsidRPr="00833FD1" w:rsidRDefault="000E48DC" w:rsidP="000E48DC">
      <w:pPr>
        <w:spacing w:before="120"/>
        <w:jc w:val="both"/>
      </w:pPr>
      <w:r w:rsidRPr="00833FD1">
        <w:t>Működési célú támogatások államháztartáson belülről:</w:t>
      </w:r>
      <w:r w:rsidRPr="00833FD1">
        <w:tab/>
      </w:r>
      <w:r w:rsidRPr="00833FD1">
        <w:tab/>
      </w:r>
      <w:r>
        <w:t>111 376</w:t>
      </w:r>
      <w:r w:rsidRPr="00833FD1">
        <w:t xml:space="preserve"> e Ft</w:t>
      </w:r>
    </w:p>
    <w:p w:rsidR="000E48DC" w:rsidRPr="00833FD1" w:rsidRDefault="000E48DC" w:rsidP="000E48DC">
      <w:pPr>
        <w:spacing w:before="120"/>
        <w:jc w:val="both"/>
      </w:pPr>
      <w:r w:rsidRPr="00833FD1">
        <w:t>Felhalmozási célú támogatások államháztartáson belülről:</w:t>
      </w:r>
      <w:r w:rsidRPr="00833FD1">
        <w:tab/>
      </w:r>
      <w:r w:rsidRPr="00833FD1">
        <w:tab/>
        <w:t>114 813 e Ft</w:t>
      </w:r>
    </w:p>
    <w:p w:rsidR="000E48DC" w:rsidRPr="00833FD1" w:rsidRDefault="000E48DC" w:rsidP="000E48DC">
      <w:pPr>
        <w:spacing w:before="120"/>
        <w:jc w:val="both"/>
      </w:pPr>
      <w:r w:rsidRPr="00833FD1">
        <w:t>Közhatalmi bevételek:</w:t>
      </w:r>
      <w:r w:rsidRPr="00833FD1">
        <w:tab/>
      </w:r>
      <w:r w:rsidRPr="00833FD1">
        <w:tab/>
      </w:r>
      <w:r w:rsidRPr="00833FD1">
        <w:tab/>
      </w:r>
      <w:r w:rsidRPr="00833FD1">
        <w:tab/>
      </w:r>
      <w:r w:rsidRPr="00833FD1">
        <w:tab/>
      </w:r>
      <w:r w:rsidRPr="00833FD1">
        <w:tab/>
      </w:r>
      <w:r>
        <w:t>354 800</w:t>
      </w:r>
      <w:r w:rsidRPr="00833FD1">
        <w:t xml:space="preserve"> e Ft</w:t>
      </w:r>
    </w:p>
    <w:p w:rsidR="000E48DC" w:rsidRPr="00833FD1" w:rsidRDefault="000E48DC" w:rsidP="000E48DC">
      <w:pPr>
        <w:spacing w:before="120"/>
        <w:jc w:val="both"/>
      </w:pPr>
      <w:r w:rsidRPr="00833FD1">
        <w:t>Működési bevételek:</w:t>
      </w:r>
      <w:r w:rsidRPr="00833FD1">
        <w:tab/>
      </w:r>
      <w:r w:rsidRPr="00833FD1">
        <w:tab/>
      </w:r>
      <w:r w:rsidRPr="00833FD1">
        <w:tab/>
      </w:r>
      <w:r w:rsidRPr="00833FD1">
        <w:tab/>
      </w:r>
      <w:r w:rsidRPr="00833FD1">
        <w:tab/>
      </w:r>
      <w:r w:rsidRPr="00833FD1">
        <w:tab/>
      </w:r>
      <w:r w:rsidRPr="00833FD1">
        <w:tab/>
      </w:r>
      <w:r>
        <w:t>128 421</w:t>
      </w:r>
      <w:r w:rsidRPr="00833FD1">
        <w:t xml:space="preserve"> e Ft</w:t>
      </w:r>
    </w:p>
    <w:p w:rsidR="000E48DC" w:rsidRPr="00833FD1" w:rsidRDefault="000E48DC" w:rsidP="000E48DC">
      <w:pPr>
        <w:spacing w:before="120"/>
        <w:jc w:val="both"/>
      </w:pPr>
      <w:r w:rsidRPr="00833FD1">
        <w:t>Felhalmozási bevételek</w:t>
      </w:r>
      <w:proofErr w:type="gramStart"/>
      <w:r w:rsidRPr="00833FD1">
        <w:t>:</w:t>
      </w:r>
      <w:r w:rsidRPr="00833FD1">
        <w:tab/>
      </w:r>
      <w:r w:rsidRPr="00833FD1">
        <w:tab/>
      </w:r>
      <w:r w:rsidRPr="00833FD1">
        <w:tab/>
      </w:r>
      <w:r w:rsidRPr="00833FD1">
        <w:tab/>
      </w:r>
      <w:r w:rsidRPr="00833FD1">
        <w:tab/>
      </w:r>
      <w:r w:rsidRPr="00833FD1">
        <w:tab/>
        <w:t xml:space="preserve">   </w:t>
      </w:r>
      <w:r>
        <w:t>9</w:t>
      </w:r>
      <w:proofErr w:type="gramEnd"/>
      <w:r>
        <w:t xml:space="preserve"> 512</w:t>
      </w:r>
      <w:r w:rsidRPr="00833FD1">
        <w:t xml:space="preserve"> e Ft</w:t>
      </w:r>
    </w:p>
    <w:p w:rsidR="000E48DC" w:rsidRPr="00833FD1" w:rsidRDefault="000E48DC" w:rsidP="000E48DC">
      <w:pPr>
        <w:spacing w:before="120"/>
        <w:jc w:val="both"/>
      </w:pPr>
      <w:r w:rsidRPr="00833FD1">
        <w:t>Működési célú átvett pénzeszközök</w:t>
      </w:r>
      <w:proofErr w:type="gramStart"/>
      <w:r w:rsidRPr="00833FD1">
        <w:t>:</w:t>
      </w:r>
      <w:r w:rsidRPr="00833FD1">
        <w:tab/>
      </w:r>
      <w:r w:rsidRPr="00833FD1">
        <w:tab/>
      </w:r>
      <w:r w:rsidRPr="00833FD1">
        <w:tab/>
      </w:r>
      <w:r w:rsidRPr="00833FD1">
        <w:tab/>
      </w:r>
      <w:r w:rsidRPr="00833FD1">
        <w:tab/>
        <w:t xml:space="preserve">           0</w:t>
      </w:r>
      <w:proofErr w:type="gramEnd"/>
      <w:r w:rsidRPr="00833FD1">
        <w:t xml:space="preserve"> e Ft</w:t>
      </w:r>
    </w:p>
    <w:p w:rsidR="000E48DC" w:rsidRPr="00593B9B" w:rsidRDefault="000E48DC" w:rsidP="000E48DC">
      <w:pPr>
        <w:spacing w:before="120"/>
        <w:jc w:val="both"/>
      </w:pPr>
      <w:r w:rsidRPr="00593B9B">
        <w:t>Felhalmozási célú átvett pénzeszközök</w:t>
      </w:r>
      <w:proofErr w:type="gramStart"/>
      <w:r w:rsidRPr="00593B9B">
        <w:t>:</w:t>
      </w:r>
      <w:r w:rsidRPr="00593B9B">
        <w:tab/>
      </w:r>
      <w:r w:rsidRPr="00593B9B">
        <w:tab/>
      </w:r>
      <w:r w:rsidRPr="00593B9B">
        <w:tab/>
      </w:r>
      <w:r w:rsidRPr="00593B9B">
        <w:tab/>
        <w:t xml:space="preserve">    4</w:t>
      </w:r>
      <w:proofErr w:type="gramEnd"/>
      <w:r w:rsidRPr="00593B9B">
        <w:t xml:space="preserve"> 650 e Ft</w:t>
      </w:r>
    </w:p>
    <w:p w:rsidR="000E48DC" w:rsidRPr="00833FD1" w:rsidRDefault="000E48DC" w:rsidP="000E48DC">
      <w:pPr>
        <w:spacing w:before="120"/>
        <w:jc w:val="both"/>
      </w:pPr>
      <w:r w:rsidRPr="00833FD1">
        <w:t>Hitel-, kölcsönfelvétel</w:t>
      </w:r>
      <w:r>
        <w:t xml:space="preserve"> lízing államháztartáson kívülről</w:t>
      </w:r>
      <w:proofErr w:type="gramStart"/>
      <w:r>
        <w:t>:</w:t>
      </w:r>
      <w:r>
        <w:tab/>
      </w:r>
      <w:r w:rsidRPr="00833FD1">
        <w:tab/>
        <w:t xml:space="preserve">           </w:t>
      </w:r>
      <w:r>
        <w:t>0</w:t>
      </w:r>
      <w:proofErr w:type="gramEnd"/>
      <w:r w:rsidRPr="00833FD1">
        <w:t xml:space="preserve"> e Ft</w:t>
      </w:r>
    </w:p>
    <w:p w:rsidR="000E48DC" w:rsidRPr="00833FD1" w:rsidRDefault="000E48DC" w:rsidP="000E48DC">
      <w:pPr>
        <w:spacing w:before="120"/>
        <w:jc w:val="both"/>
      </w:pPr>
      <w:r w:rsidRPr="00833FD1">
        <w:t>Belföldi értékpapírok bevételei</w:t>
      </w:r>
      <w:proofErr w:type="gramStart"/>
      <w:r w:rsidRPr="00833FD1">
        <w:t xml:space="preserve">: </w:t>
      </w:r>
      <w:r w:rsidRPr="00833FD1">
        <w:tab/>
      </w:r>
      <w:r w:rsidRPr="00833FD1">
        <w:tab/>
      </w:r>
      <w:r w:rsidRPr="00833FD1">
        <w:tab/>
      </w:r>
      <w:r w:rsidRPr="00833FD1">
        <w:tab/>
      </w:r>
      <w:r w:rsidRPr="00833FD1">
        <w:tab/>
        <w:t xml:space="preserve">           0</w:t>
      </w:r>
      <w:proofErr w:type="gramEnd"/>
      <w:r w:rsidRPr="00833FD1">
        <w:t xml:space="preserve"> e Ft</w:t>
      </w:r>
    </w:p>
    <w:p w:rsidR="000E48DC" w:rsidRPr="00833FD1" w:rsidRDefault="000E48DC" w:rsidP="000E48DC">
      <w:pPr>
        <w:spacing w:before="120"/>
        <w:jc w:val="both"/>
      </w:pPr>
      <w:r w:rsidRPr="00833FD1">
        <w:t>Költségvetési maradvány igénybevétele:</w:t>
      </w:r>
      <w:r w:rsidRPr="00833FD1">
        <w:tab/>
      </w:r>
      <w:r w:rsidRPr="00833FD1">
        <w:tab/>
      </w:r>
      <w:r w:rsidRPr="00833FD1">
        <w:tab/>
      </w:r>
      <w:r w:rsidRPr="00833FD1">
        <w:tab/>
        <w:t>510 831 e Ft</w:t>
      </w:r>
    </w:p>
    <w:p w:rsidR="000E48DC" w:rsidRPr="00833FD1" w:rsidRDefault="000E48DC" w:rsidP="000E48DC">
      <w:pPr>
        <w:spacing w:before="120"/>
        <w:jc w:val="both"/>
      </w:pPr>
      <w:proofErr w:type="gramStart"/>
      <w:r w:rsidRPr="00833FD1">
        <w:t>Finanszírozási</w:t>
      </w:r>
      <w:proofErr w:type="gramEnd"/>
      <w:r w:rsidRPr="00833FD1">
        <w:t xml:space="preserve"> bevételek:</w:t>
      </w:r>
      <w:r w:rsidRPr="00833FD1">
        <w:tab/>
      </w:r>
      <w:r w:rsidRPr="00833FD1">
        <w:tab/>
      </w:r>
      <w:r w:rsidRPr="00833FD1">
        <w:tab/>
      </w:r>
      <w:r w:rsidRPr="00833FD1">
        <w:tab/>
      </w:r>
      <w:r w:rsidRPr="00833FD1">
        <w:tab/>
      </w:r>
      <w:r w:rsidRPr="00833FD1">
        <w:tab/>
        <w:t xml:space="preserve">           0 e Ft</w:t>
      </w:r>
    </w:p>
    <w:p w:rsidR="000E48DC" w:rsidRPr="00833FD1" w:rsidRDefault="000E48DC" w:rsidP="000E48DC">
      <w:pPr>
        <w:spacing w:before="120"/>
        <w:jc w:val="both"/>
      </w:pPr>
      <w:r w:rsidRPr="00833FD1">
        <w:t>Adóssághoz nem kapcsolódó származékos ügyletek bevételei</w:t>
      </w:r>
      <w:proofErr w:type="gramStart"/>
      <w:r w:rsidRPr="00833FD1">
        <w:t>:</w:t>
      </w:r>
      <w:r w:rsidRPr="00833FD1">
        <w:tab/>
        <w:t xml:space="preserve">           0</w:t>
      </w:r>
      <w:proofErr w:type="gramEnd"/>
      <w:r w:rsidRPr="00833FD1">
        <w:t xml:space="preserve"> e Ft</w:t>
      </w:r>
    </w:p>
    <w:p w:rsidR="000E48DC" w:rsidRPr="00A75518" w:rsidRDefault="000E48DC" w:rsidP="000E48DC">
      <w:pPr>
        <w:spacing w:before="120"/>
        <w:jc w:val="both"/>
      </w:pPr>
    </w:p>
    <w:p w:rsidR="000E48DC" w:rsidRPr="00E8726C" w:rsidRDefault="000E48DC" w:rsidP="000E48DC">
      <w:pPr>
        <w:spacing w:before="120"/>
        <w:jc w:val="both"/>
        <w:rPr>
          <w:u w:val="single"/>
        </w:rPr>
      </w:pPr>
      <w:r w:rsidRPr="00E8726C">
        <w:rPr>
          <w:u w:val="single"/>
        </w:rPr>
        <w:t>Önkormányzatok működési támogatásai:</w:t>
      </w:r>
    </w:p>
    <w:p w:rsidR="000E48DC" w:rsidRPr="00E8726C" w:rsidRDefault="000E48DC" w:rsidP="000E48DC">
      <w:pPr>
        <w:widowControl w:val="0"/>
        <w:autoSpaceDE w:val="0"/>
        <w:jc w:val="both"/>
      </w:pPr>
    </w:p>
    <w:p w:rsidR="000E48DC" w:rsidRDefault="000E48DC" w:rsidP="000E48DC">
      <w:pPr>
        <w:widowControl w:val="0"/>
        <w:autoSpaceDE w:val="0"/>
        <w:jc w:val="both"/>
      </w:pPr>
      <w:r w:rsidRPr="00E8726C">
        <w:t xml:space="preserve">A 2020. évi feladat alapú </w:t>
      </w:r>
      <w:proofErr w:type="gramStart"/>
      <w:r w:rsidRPr="00E8726C">
        <w:t>finanszírozás</w:t>
      </w:r>
      <w:proofErr w:type="gramEnd"/>
      <w:r w:rsidRPr="00E8726C">
        <w:t xml:space="preserve"> alapján a feladat változásokat is figyelembe véve </w:t>
      </w:r>
      <w:r>
        <w:t>490 507</w:t>
      </w:r>
      <w:r w:rsidRPr="00E8726C">
        <w:t xml:space="preserve"> e Ft állami támogatással terveztünk. Ez a </w:t>
      </w:r>
      <w:r>
        <w:t>2019</w:t>
      </w:r>
      <w:r w:rsidRPr="00E8726C">
        <w:t xml:space="preserve">. évi kiinduló adathoz képest </w:t>
      </w:r>
      <w:r>
        <w:t>20 355</w:t>
      </w:r>
      <w:r w:rsidRPr="00E8726C">
        <w:t xml:space="preserve"> e Ft</w:t>
      </w:r>
      <w:r>
        <w:t xml:space="preserve"> növekedést</w:t>
      </w:r>
      <w:r w:rsidRPr="00E8726C">
        <w:t xml:space="preserve"> jelent</w:t>
      </w:r>
      <w:r>
        <w:t xml:space="preserve"> (4,3 </w:t>
      </w:r>
      <w:r w:rsidRPr="00E8726C">
        <w:t>%). A beszámítás mé</w:t>
      </w:r>
      <w:r>
        <w:t>rtéke még mindig jelentős 42 523 e Ft összeget jelent, ami 8 069 e Ft-tal több elvonást jelent, az előző évhez képest</w:t>
      </w:r>
      <w:r w:rsidRPr="00E8726C">
        <w:t>.</w:t>
      </w:r>
      <w:r>
        <w:t xml:space="preserve"> </w:t>
      </w:r>
    </w:p>
    <w:p w:rsidR="000E48DC" w:rsidRDefault="000E48DC" w:rsidP="000E48DC">
      <w:pPr>
        <w:widowControl w:val="0"/>
        <w:autoSpaceDE w:val="0"/>
        <w:jc w:val="both"/>
      </w:pPr>
      <w:r>
        <w:t xml:space="preserve">A beszámítás az önkormányzatok iparűzési adóerő-képességéhez kapcsolható kiegyenlítő mechanizmus. A jelentősebb adóerő potenciállal rendelkező önkormányzatok tekintetében sávos rendszer kialakításával támogatás elvonásokat alkalmaz az állam, míg a „gyenge” adóerő-képességgel rendelkezők támogatásait ezen elvonások fedezetéből kiegészítő támogatásokkal </w:t>
      </w:r>
      <w:proofErr w:type="gramStart"/>
      <w:r>
        <w:t>kompenzálja</w:t>
      </w:r>
      <w:proofErr w:type="gramEnd"/>
      <w:r>
        <w:t xml:space="preserve">. </w:t>
      </w:r>
    </w:p>
    <w:p w:rsidR="000E48DC" w:rsidRPr="00E8726C" w:rsidRDefault="000E48DC" w:rsidP="000E48DC">
      <w:pPr>
        <w:widowControl w:val="0"/>
        <w:autoSpaceDE w:val="0"/>
        <w:jc w:val="both"/>
      </w:pPr>
      <w:r w:rsidRPr="00E8726C">
        <w:t xml:space="preserve">A </w:t>
      </w:r>
      <w:proofErr w:type="gramStart"/>
      <w:r w:rsidRPr="00E8726C">
        <w:t>település üzemeltetési</w:t>
      </w:r>
      <w:proofErr w:type="gramEnd"/>
      <w:r>
        <w:t xml:space="preserve"> feladatokra 8 265 e Ft</w:t>
      </w:r>
      <w:r w:rsidRPr="00E8726C">
        <w:t xml:space="preserve"> támogatást,</w:t>
      </w:r>
      <w:r>
        <w:t xml:space="preserve"> irányoztak elő, amely 6 900 e Ft-tal kevesebb az előző évi adatnál</w:t>
      </w:r>
      <w:r w:rsidRPr="00E8726C">
        <w:t xml:space="preserve">. </w:t>
      </w:r>
      <w:r>
        <w:t>Az óvodai, köznevelési</w:t>
      </w:r>
      <w:r w:rsidRPr="00E8726C">
        <w:t xml:space="preserve"> feladatellátáshoz kapcsolódóan elsősorban a kihasználtság javulásából a</w:t>
      </w:r>
      <w:r>
        <w:t>dódóan jelentős mértékben 7 881</w:t>
      </w:r>
      <w:r w:rsidRPr="00E8726C">
        <w:t xml:space="preserve"> e Ft-tal érkezik több támogatás, mint az előző évben. A Gondozási Központ által el</w:t>
      </w:r>
      <w:r>
        <w:t>látott szociális területen 3 092</w:t>
      </w:r>
      <w:r w:rsidRPr="00E8726C">
        <w:t xml:space="preserve"> e Ft-</w:t>
      </w:r>
      <w:proofErr w:type="spellStart"/>
      <w:r w:rsidRPr="00E8726C">
        <w:t>al</w:t>
      </w:r>
      <w:proofErr w:type="spellEnd"/>
      <w:r w:rsidRPr="00E8726C">
        <w:t xml:space="preserve"> növekedett a támogatási összeg</w:t>
      </w:r>
      <w:r>
        <w:t>.</w:t>
      </w:r>
      <w:r w:rsidRPr="00E8726C">
        <w:t xml:space="preserve"> A kötelezően ellátandó feladatok állami támogatása nem fedezi a tervezett kiadásokat. A hivatalnál és a köznevelési, közétkeztetési feladatoknál saját erőt is kell az önkormányzatnak biztosítani a kiadások fedezetére. A településüzemeltetésre meghatározott állami támogatás összegét a beszámítási összeggel </w:t>
      </w:r>
      <w:proofErr w:type="gramStart"/>
      <w:r w:rsidRPr="00E8726C">
        <w:t>korrigálják</w:t>
      </w:r>
      <w:proofErr w:type="gramEnd"/>
      <w:r w:rsidRPr="00E8726C">
        <w:t xml:space="preserve">, ami alul finanszírozást eredményez. </w:t>
      </w:r>
    </w:p>
    <w:p w:rsidR="000E48DC" w:rsidRPr="00E8726C" w:rsidRDefault="000E48DC" w:rsidP="000E48DC">
      <w:pPr>
        <w:widowControl w:val="0"/>
        <w:autoSpaceDE w:val="0"/>
        <w:jc w:val="both"/>
      </w:pPr>
      <w:r w:rsidRPr="00E8726C">
        <w:t xml:space="preserve">A pénzbeli szociális ellátásokra </w:t>
      </w:r>
      <w:r>
        <w:t>20 396</w:t>
      </w:r>
      <w:r w:rsidRPr="00E8726C">
        <w:t xml:space="preserve"> e Ft állami támogatással számolunk. </w:t>
      </w:r>
    </w:p>
    <w:p w:rsidR="000E48DC" w:rsidRPr="00E8726C" w:rsidRDefault="000E48DC" w:rsidP="000E48DC">
      <w:pPr>
        <w:widowControl w:val="0"/>
        <w:autoSpaceDE w:val="0"/>
        <w:jc w:val="both"/>
        <w:rPr>
          <w:b/>
        </w:rPr>
      </w:pPr>
      <w:r w:rsidRPr="00E8726C">
        <w:t>Részletek az</w:t>
      </w:r>
      <w:r w:rsidRPr="00E8726C">
        <w:rPr>
          <w:b/>
        </w:rPr>
        <w:t xml:space="preserve"> 5. sz. tájékoztató mellékletben.</w:t>
      </w:r>
    </w:p>
    <w:p w:rsidR="000E48DC" w:rsidRPr="00E8726C" w:rsidRDefault="000E48DC" w:rsidP="000E48DC">
      <w:pPr>
        <w:widowControl w:val="0"/>
        <w:autoSpaceDE w:val="0"/>
        <w:jc w:val="both"/>
        <w:rPr>
          <w:shd w:val="clear" w:color="auto" w:fill="00FFFF"/>
        </w:rPr>
      </w:pPr>
    </w:p>
    <w:p w:rsidR="000E48DC" w:rsidRPr="00E37123" w:rsidRDefault="000E48DC" w:rsidP="000E48DC">
      <w:pPr>
        <w:autoSpaceDE w:val="0"/>
        <w:jc w:val="both"/>
      </w:pPr>
      <w:r w:rsidRPr="00E37123">
        <w:t xml:space="preserve">A gépjárműadóról szóló törvényben meghatározott adótétel összegének </w:t>
      </w:r>
      <w:r w:rsidRPr="00E37123">
        <w:rPr>
          <w:b/>
        </w:rPr>
        <w:t>40%-a</w:t>
      </w:r>
      <w:r w:rsidRPr="00E37123">
        <w:t xml:space="preserve"> továbbiakban is az önkormányzatot illeti. Mivel a kivetési elvek ebben az esztendőben nem változnak, így 2020. évben </w:t>
      </w:r>
      <w:r w:rsidRPr="00E37123">
        <w:rPr>
          <w:b/>
        </w:rPr>
        <w:t>21 000 e Ft bevétellel</w:t>
      </w:r>
      <w:r w:rsidRPr="00E37123">
        <w:t xml:space="preserve"> számol a tervezet. </w:t>
      </w:r>
    </w:p>
    <w:p w:rsidR="000E48DC" w:rsidRPr="00E37123" w:rsidRDefault="000E48DC" w:rsidP="000E48DC">
      <w:pPr>
        <w:widowControl w:val="0"/>
        <w:autoSpaceDE w:val="0"/>
        <w:jc w:val="both"/>
      </w:pPr>
    </w:p>
    <w:p w:rsidR="000E48DC" w:rsidRPr="00E37123" w:rsidRDefault="000E48DC" w:rsidP="000E48DC">
      <w:pPr>
        <w:widowControl w:val="0"/>
        <w:autoSpaceDE w:val="0"/>
        <w:jc w:val="both"/>
      </w:pPr>
      <w:r w:rsidRPr="00E37123">
        <w:lastRenderedPageBreak/>
        <w:t>A termőföld-bérbeadásából származó jövedelem után fizetendő SZJA 100%-</w:t>
      </w:r>
      <w:proofErr w:type="gramStart"/>
      <w:r w:rsidRPr="00E37123">
        <w:t>a</w:t>
      </w:r>
      <w:proofErr w:type="gramEnd"/>
      <w:r w:rsidRPr="00E37123">
        <w:t xml:space="preserve"> </w:t>
      </w:r>
      <w:proofErr w:type="spellStart"/>
      <w:r w:rsidRPr="00E37123">
        <w:t>a</w:t>
      </w:r>
      <w:proofErr w:type="spellEnd"/>
      <w:r w:rsidRPr="00E37123">
        <w:t xml:space="preserve"> földterület fekvése szerinti önkormányzatot illeti meg. A módosított SZJA törvény adómentessé tette a legalább 5 éves időtartamra kötött haszonbérletből származó bevételeket, így e területen az előző évek tapasztalatai alapján </w:t>
      </w:r>
      <w:r>
        <w:rPr>
          <w:b/>
        </w:rPr>
        <w:t>0 </w:t>
      </w:r>
      <w:r w:rsidRPr="00E37123">
        <w:rPr>
          <w:b/>
        </w:rPr>
        <w:t>Ft bevétel</w:t>
      </w:r>
      <w:r w:rsidRPr="00E37123">
        <w:t xml:space="preserve"> várható.</w:t>
      </w:r>
    </w:p>
    <w:p w:rsidR="000E48DC" w:rsidRPr="00E37123" w:rsidRDefault="000E48DC" w:rsidP="000E48DC">
      <w:pPr>
        <w:widowControl w:val="0"/>
        <w:autoSpaceDE w:val="0"/>
        <w:jc w:val="both"/>
      </w:pPr>
    </w:p>
    <w:p w:rsidR="000E48DC" w:rsidRPr="00E37123" w:rsidRDefault="000E48DC" w:rsidP="000E48DC">
      <w:pPr>
        <w:widowControl w:val="0"/>
        <w:autoSpaceDE w:val="0"/>
        <w:jc w:val="both"/>
      </w:pPr>
      <w:r w:rsidRPr="00E37123">
        <w:t>Talajterhelési díjakból 200 e Ft bevételt tervezünk.</w:t>
      </w:r>
    </w:p>
    <w:p w:rsidR="000E48DC" w:rsidRPr="00E37123" w:rsidRDefault="000E48DC" w:rsidP="000E48DC">
      <w:pPr>
        <w:spacing w:before="120"/>
        <w:jc w:val="both"/>
      </w:pPr>
    </w:p>
    <w:p w:rsidR="000E48DC" w:rsidRPr="00E37123" w:rsidRDefault="000E48DC" w:rsidP="000E48DC">
      <w:pPr>
        <w:spacing w:before="120"/>
        <w:jc w:val="both"/>
        <w:rPr>
          <w:u w:val="single"/>
        </w:rPr>
      </w:pPr>
      <w:r w:rsidRPr="00E37123">
        <w:rPr>
          <w:u w:val="single"/>
        </w:rPr>
        <w:t>Közhatalmi bevételek:</w:t>
      </w:r>
    </w:p>
    <w:p w:rsidR="000E48DC" w:rsidRPr="00E37123" w:rsidRDefault="000E48DC" w:rsidP="000E48DC">
      <w:pPr>
        <w:widowControl w:val="0"/>
        <w:autoSpaceDE w:val="0"/>
        <w:jc w:val="both"/>
      </w:pPr>
    </w:p>
    <w:p w:rsidR="000E48DC" w:rsidRPr="00E37123" w:rsidRDefault="000E48DC" w:rsidP="000E48DC">
      <w:pPr>
        <w:widowControl w:val="0"/>
        <w:autoSpaceDE w:val="0"/>
        <w:jc w:val="both"/>
      </w:pPr>
      <w:r w:rsidRPr="00E37123">
        <w:t xml:space="preserve">A saját bevételek között első helyen kell említeni a helyi adó bevételeket. Az önkormányzati működés, illetve a már megkezdett, megkezdeni szándékozott fejlesztések </w:t>
      </w:r>
      <w:proofErr w:type="gramStart"/>
      <w:r w:rsidRPr="00E37123">
        <w:t>finanszírozhatósága</w:t>
      </w:r>
      <w:proofErr w:type="gramEnd"/>
      <w:r w:rsidRPr="00E37123">
        <w:t xml:space="preserve"> érdekében a legjelentősebb bevételi forrást az önkormányzat számára a helyi adó jelenti. Jelenleg a meglévő jogcímek adta lehetőségek áttekintése és a már meghozott elvi döntések alapján a következő paraméterekkel tudunk </w:t>
      </w:r>
      <w:proofErr w:type="gramStart"/>
      <w:r w:rsidRPr="00E37123">
        <w:t>kalkulálni</w:t>
      </w:r>
      <w:proofErr w:type="gramEnd"/>
      <w:r w:rsidRPr="00E37123">
        <w:t>:</w:t>
      </w:r>
    </w:p>
    <w:p w:rsidR="000E48DC" w:rsidRPr="00E37123" w:rsidRDefault="000E48DC" w:rsidP="000E48DC">
      <w:pPr>
        <w:widowControl w:val="0"/>
        <w:autoSpaceDE w:val="0"/>
        <w:jc w:val="both"/>
      </w:pPr>
    </w:p>
    <w:p w:rsidR="000E48DC" w:rsidRPr="00E37123" w:rsidRDefault="000E48DC" w:rsidP="000E48DC">
      <w:pPr>
        <w:widowControl w:val="0"/>
        <w:autoSpaceDE w:val="0"/>
        <w:jc w:val="both"/>
      </w:pPr>
      <w:r w:rsidRPr="00E37123">
        <w:t xml:space="preserve">A </w:t>
      </w:r>
      <w:r w:rsidRPr="00E37123">
        <w:rPr>
          <w:i/>
          <w:u w:val="single"/>
        </w:rPr>
        <w:t xml:space="preserve">magánszemélyek </w:t>
      </w:r>
      <w:proofErr w:type="gramStart"/>
      <w:r w:rsidRPr="00E37123">
        <w:rPr>
          <w:i/>
          <w:u w:val="single"/>
        </w:rPr>
        <w:t>kommunális</w:t>
      </w:r>
      <w:proofErr w:type="gramEnd"/>
      <w:r w:rsidRPr="00E37123">
        <w:rPr>
          <w:i/>
          <w:u w:val="single"/>
        </w:rPr>
        <w:t xml:space="preserve"> adója</w:t>
      </w:r>
      <w:r w:rsidRPr="00E37123">
        <w:t xml:space="preserve"> 13 000 Ft/év/ adótárgy mértéken került meghatározásra 2020. évre, ami </w:t>
      </w:r>
      <w:r w:rsidRPr="00E37123">
        <w:rPr>
          <w:b/>
        </w:rPr>
        <w:t>32 000 e Ft</w:t>
      </w:r>
      <w:r w:rsidRPr="00E37123">
        <w:t xml:space="preserve"> bevételt jelent ezen a jogcímen. A lakosság teherbíró képességét és a tervezett kiadásokat is figyelembe véve a magánszemélyek </w:t>
      </w:r>
      <w:proofErr w:type="gramStart"/>
      <w:r w:rsidRPr="00E37123">
        <w:t>kommunális</w:t>
      </w:r>
      <w:proofErr w:type="gramEnd"/>
      <w:r w:rsidRPr="00E37123">
        <w:t xml:space="preserve"> adójának mértékét nem változtattuk. </w:t>
      </w:r>
    </w:p>
    <w:p w:rsidR="000E48DC" w:rsidRPr="00E37123" w:rsidRDefault="000E48DC" w:rsidP="000E48DC">
      <w:pPr>
        <w:widowControl w:val="0"/>
        <w:autoSpaceDE w:val="0"/>
        <w:jc w:val="both"/>
      </w:pPr>
    </w:p>
    <w:p w:rsidR="000E48DC" w:rsidRPr="00E37123" w:rsidRDefault="000E48DC" w:rsidP="000E48DC">
      <w:pPr>
        <w:widowControl w:val="0"/>
        <w:autoSpaceDE w:val="0"/>
        <w:jc w:val="both"/>
      </w:pPr>
      <w:r w:rsidRPr="00E37123">
        <w:t xml:space="preserve">A </w:t>
      </w:r>
      <w:r w:rsidRPr="00E37123">
        <w:rPr>
          <w:i/>
          <w:u w:val="single"/>
        </w:rPr>
        <w:t>vállalkozók iparűzési adója</w:t>
      </w:r>
      <w:r w:rsidRPr="00E37123">
        <w:t xml:space="preserve"> 2020. évben, figyelembe véve a vállalkozók tervezett nettó árbevételét, illetve adóalapját és a megállapított 2 %-</w:t>
      </w:r>
      <w:proofErr w:type="spellStart"/>
      <w:r w:rsidRPr="00E37123">
        <w:t>os</w:t>
      </w:r>
      <w:proofErr w:type="spellEnd"/>
      <w:r w:rsidRPr="00E37123">
        <w:t xml:space="preserve"> adómértéket, valamit az elmúlt évi befizetéseket, illetve a december 20-ai feltöltéseket figyelembe véve az iparűzési adó növekedésével számol a tervezet. A gazdasági előrejelzések a 2020. évre kedvező változásokat vetítenek elő a helyi vállalkozások árbevétele, illetve adóalapjának növekedése irányába. Az adóteljesüléseket, illetve az adótúlfizetések visszafizetésének hatását beszámítva az önkormányzat ezen a jogcímen a jelenlegi adatok, </w:t>
      </w:r>
      <w:proofErr w:type="gramStart"/>
      <w:r w:rsidRPr="00E37123">
        <w:t>információk</w:t>
      </w:r>
      <w:proofErr w:type="gramEnd"/>
      <w:r w:rsidRPr="00E37123">
        <w:t xml:space="preserve"> alapján </w:t>
      </w:r>
      <w:r>
        <w:rPr>
          <w:b/>
        </w:rPr>
        <w:t>300 000</w:t>
      </w:r>
      <w:r w:rsidRPr="00E37123">
        <w:t xml:space="preserve"> </w:t>
      </w:r>
      <w:r w:rsidRPr="00E37123">
        <w:rPr>
          <w:b/>
        </w:rPr>
        <w:t>e Ft</w:t>
      </w:r>
      <w:r w:rsidRPr="00E37123">
        <w:t xml:space="preserve"> bevétellel számolhat.</w:t>
      </w:r>
    </w:p>
    <w:p w:rsidR="000E48DC" w:rsidRPr="00B53D2C" w:rsidRDefault="000E48DC" w:rsidP="000E48DC">
      <w:pPr>
        <w:spacing w:before="120"/>
        <w:jc w:val="both"/>
        <w:rPr>
          <w:u w:val="single"/>
        </w:rPr>
      </w:pPr>
      <w:r w:rsidRPr="00B53D2C">
        <w:rPr>
          <w:u w:val="single"/>
        </w:rPr>
        <w:t>Működési bevételek:</w:t>
      </w:r>
    </w:p>
    <w:p w:rsidR="000E48DC" w:rsidRPr="00B53D2C" w:rsidRDefault="000E48DC" w:rsidP="000E48DC">
      <w:pPr>
        <w:widowControl w:val="0"/>
        <w:autoSpaceDE w:val="0"/>
        <w:jc w:val="both"/>
      </w:pPr>
    </w:p>
    <w:p w:rsidR="000E48DC" w:rsidRPr="00B53D2C" w:rsidRDefault="000E48DC" w:rsidP="000E48DC">
      <w:pPr>
        <w:widowControl w:val="0"/>
        <w:autoSpaceDE w:val="0"/>
        <w:jc w:val="both"/>
      </w:pPr>
      <w:r w:rsidRPr="00B53D2C">
        <w:t xml:space="preserve">Az intézményi térítési díjak esetében az érintettek teherbíró képességét is figyelembe véve a 2019. évihez hasonló mértékkel számol a tervezet. </w:t>
      </w:r>
    </w:p>
    <w:p w:rsidR="000E48DC" w:rsidRPr="00B53D2C" w:rsidRDefault="000E48DC" w:rsidP="000E48DC">
      <w:pPr>
        <w:widowControl w:val="0"/>
        <w:autoSpaceDE w:val="0"/>
        <w:jc w:val="both"/>
        <w:rPr>
          <w:shd w:val="clear" w:color="auto" w:fill="00FF00"/>
        </w:rPr>
      </w:pPr>
    </w:p>
    <w:p w:rsidR="000E48DC" w:rsidRPr="00B53D2C" w:rsidRDefault="000E48DC" w:rsidP="000E48DC">
      <w:pPr>
        <w:widowControl w:val="0"/>
        <w:autoSpaceDE w:val="0"/>
        <w:jc w:val="both"/>
      </w:pPr>
      <w:r w:rsidRPr="00B53D2C">
        <w:t xml:space="preserve">Mindazon önkormányzati bevétel díjat, mely az önkormányzat elbírálási körébe tartozik az előző évi szinten terveztük, tehát nem emelkednek. Infláció az elmúlt évben 3,4 % volt, így a bevételek reálértékének megtartása érdekében külön intézkedést nem kell tenni. </w:t>
      </w:r>
    </w:p>
    <w:p w:rsidR="000E48DC" w:rsidRPr="00B53D2C" w:rsidRDefault="000E48DC" w:rsidP="000E48DC">
      <w:pPr>
        <w:spacing w:before="120"/>
        <w:jc w:val="both"/>
      </w:pPr>
      <w:r w:rsidRPr="00B53D2C">
        <w:t>A működési bevételeknél az ÁFA visszatérülés soron egy igen jelentős tétel szerepel (92 129 e Ft), amely nagyrészt technikai jellegű, érdemi hatással nincs a költségvetésre, mivel a dologi kiadások között 88 393 összegben meg van a párja.</w:t>
      </w:r>
    </w:p>
    <w:p w:rsidR="000E48DC" w:rsidRPr="00B57812" w:rsidRDefault="000E48DC" w:rsidP="000E48DC">
      <w:pPr>
        <w:spacing w:before="120"/>
        <w:jc w:val="both"/>
        <w:rPr>
          <w:u w:val="single"/>
        </w:rPr>
      </w:pPr>
      <w:r w:rsidRPr="00B57812">
        <w:rPr>
          <w:u w:val="single"/>
        </w:rPr>
        <w:t>Felhalmozási bevételek:</w:t>
      </w:r>
    </w:p>
    <w:p w:rsidR="000E48DC" w:rsidRPr="00B57812" w:rsidRDefault="000E48DC" w:rsidP="000E48DC">
      <w:pPr>
        <w:widowControl w:val="0"/>
        <w:autoSpaceDE w:val="0"/>
        <w:jc w:val="both"/>
      </w:pPr>
    </w:p>
    <w:p w:rsidR="000E48DC" w:rsidRPr="00B57812" w:rsidRDefault="000E48DC" w:rsidP="000E48DC">
      <w:pPr>
        <w:widowControl w:val="0"/>
        <w:autoSpaceDE w:val="0"/>
        <w:jc w:val="both"/>
      </w:pPr>
      <w:r w:rsidRPr="00B57812">
        <w:t xml:space="preserve">Ingatlan értékesítésekből </w:t>
      </w:r>
      <w:r>
        <w:t>0</w:t>
      </w:r>
      <w:r w:rsidRPr="00B57812">
        <w:t xml:space="preserve"> Ft összeggel számol a tervezet.</w:t>
      </w:r>
    </w:p>
    <w:p w:rsidR="000E48DC" w:rsidRPr="00B57812" w:rsidRDefault="000E48DC" w:rsidP="000E48DC">
      <w:pPr>
        <w:widowControl w:val="0"/>
        <w:autoSpaceDE w:val="0"/>
        <w:jc w:val="both"/>
      </w:pPr>
    </w:p>
    <w:p w:rsidR="000E48DC" w:rsidRPr="00B57812" w:rsidRDefault="000E48DC" w:rsidP="000E48DC">
      <w:pPr>
        <w:widowControl w:val="0"/>
        <w:autoSpaceDE w:val="0"/>
        <w:jc w:val="both"/>
      </w:pPr>
      <w:r w:rsidRPr="00B57812">
        <w:t>A meglévő Ford minibusz</w:t>
      </w:r>
      <w:r>
        <w:t xml:space="preserve">, illetve </w:t>
      </w:r>
      <w:proofErr w:type="spellStart"/>
      <w:r>
        <w:t>Iveco</w:t>
      </w:r>
      <w:proofErr w:type="spellEnd"/>
      <w:r w:rsidRPr="00B57812">
        <w:t xml:space="preserve"> értékesítését határoz</w:t>
      </w:r>
      <w:r>
        <w:t>ta el a képviselő testület 9 512</w:t>
      </w:r>
      <w:r w:rsidRPr="00B57812">
        <w:t xml:space="preserve"> e Ft összegben</w:t>
      </w:r>
      <w:r>
        <w:t>.</w:t>
      </w:r>
    </w:p>
    <w:p w:rsidR="000E48DC" w:rsidRPr="00B57812" w:rsidRDefault="000E48DC" w:rsidP="000E48DC">
      <w:pPr>
        <w:widowControl w:val="0"/>
        <w:autoSpaceDE w:val="0"/>
        <w:jc w:val="both"/>
      </w:pPr>
    </w:p>
    <w:p w:rsidR="000E48DC" w:rsidRPr="00B57812" w:rsidRDefault="000E48DC" w:rsidP="000E48DC">
      <w:pPr>
        <w:widowControl w:val="0"/>
        <w:autoSpaceDE w:val="0"/>
        <w:jc w:val="both"/>
      </w:pPr>
      <w:r w:rsidRPr="00B57812">
        <w:t>A felhalmozási bevételek közül a legjelentősebb lehet a TETT szerződés alapján átutalt 20 000 e Ft támogatási összeg.</w:t>
      </w:r>
    </w:p>
    <w:p w:rsidR="000E48DC" w:rsidRPr="00B57812" w:rsidRDefault="000E48DC" w:rsidP="000E48DC">
      <w:pPr>
        <w:widowControl w:val="0"/>
        <w:autoSpaceDE w:val="0"/>
        <w:jc w:val="both"/>
      </w:pPr>
    </w:p>
    <w:p w:rsidR="000E48DC" w:rsidRPr="00B57812" w:rsidRDefault="000E48DC" w:rsidP="000E48DC">
      <w:pPr>
        <w:spacing w:before="120"/>
        <w:jc w:val="both"/>
        <w:rPr>
          <w:u w:val="single"/>
        </w:rPr>
      </w:pPr>
      <w:r w:rsidRPr="00B57812">
        <w:rPr>
          <w:u w:val="single"/>
        </w:rPr>
        <w:t>Működési célú átvett pénzeszközök:</w:t>
      </w:r>
    </w:p>
    <w:p w:rsidR="000E48DC" w:rsidRPr="00B57812" w:rsidRDefault="000E48DC" w:rsidP="000E48DC">
      <w:pPr>
        <w:widowControl w:val="0"/>
        <w:autoSpaceDE w:val="0"/>
        <w:jc w:val="both"/>
        <w:rPr>
          <w:bCs/>
          <w:shd w:val="clear" w:color="auto" w:fill="00FF00"/>
        </w:rPr>
      </w:pPr>
    </w:p>
    <w:p w:rsidR="000E48DC" w:rsidRPr="00B57812" w:rsidRDefault="000E48DC" w:rsidP="000E48DC">
      <w:pPr>
        <w:widowControl w:val="0"/>
        <w:autoSpaceDE w:val="0"/>
        <w:jc w:val="both"/>
      </w:pPr>
      <w:r w:rsidRPr="00B57812">
        <w:t xml:space="preserve">Működési bevételként többek között ismételten megjelenik a költségvetésben a TETT- </w:t>
      </w:r>
      <w:proofErr w:type="spellStart"/>
      <w:r w:rsidRPr="00B57812">
        <w:t>től</w:t>
      </w:r>
      <w:proofErr w:type="spellEnd"/>
      <w:r w:rsidRPr="00B57812">
        <w:t xml:space="preserve"> átvett működési támogatás is, ami előzetesen 60 075 e Ft bevételt jelent az önkormányzatnak.</w:t>
      </w:r>
    </w:p>
    <w:p w:rsidR="000E48DC" w:rsidRPr="00B57812" w:rsidRDefault="000E48DC" w:rsidP="000E48DC">
      <w:pPr>
        <w:widowControl w:val="0"/>
        <w:autoSpaceDE w:val="0"/>
        <w:jc w:val="both"/>
        <w:rPr>
          <w:bCs/>
        </w:rPr>
      </w:pPr>
      <w:r w:rsidRPr="00B57812">
        <w:rPr>
          <w:bCs/>
        </w:rPr>
        <w:t>A társulásban ellátott feladatok esetén az önkormányzatok hozzájárulása a feladatmutatók szerint változhat.</w:t>
      </w:r>
    </w:p>
    <w:p w:rsidR="000E48DC" w:rsidRPr="00B57812" w:rsidRDefault="000E48DC" w:rsidP="000E48DC">
      <w:pPr>
        <w:spacing w:before="120"/>
        <w:jc w:val="both"/>
      </w:pPr>
      <w:r w:rsidRPr="00B57812">
        <w:t>8. sz. tájékoztató melléklet</w:t>
      </w:r>
    </w:p>
    <w:p w:rsidR="000E48DC" w:rsidRPr="00B53D2C" w:rsidRDefault="000E48DC" w:rsidP="000E48DC">
      <w:pPr>
        <w:widowControl w:val="0"/>
        <w:autoSpaceDE w:val="0"/>
        <w:jc w:val="both"/>
        <w:rPr>
          <w:bCs/>
        </w:rPr>
      </w:pPr>
    </w:p>
    <w:p w:rsidR="000E48DC" w:rsidRPr="00B53D2C" w:rsidRDefault="000E48DC" w:rsidP="000E48DC">
      <w:pPr>
        <w:spacing w:before="120"/>
        <w:jc w:val="both"/>
        <w:rPr>
          <w:u w:val="single"/>
        </w:rPr>
      </w:pPr>
      <w:r w:rsidRPr="00B53D2C">
        <w:rPr>
          <w:u w:val="single"/>
        </w:rPr>
        <w:t>Felhalmozási célú átvett pénzeszközök:</w:t>
      </w:r>
    </w:p>
    <w:p w:rsidR="000E48DC" w:rsidRPr="00B53D2C" w:rsidRDefault="000E48DC" w:rsidP="000E48DC">
      <w:pPr>
        <w:spacing w:before="120"/>
        <w:jc w:val="both"/>
      </w:pPr>
      <w:r w:rsidRPr="00B53D2C">
        <w:t>8. sz. tájékoztató melléklet</w:t>
      </w:r>
    </w:p>
    <w:p w:rsidR="000E48DC" w:rsidRDefault="000E48DC" w:rsidP="000E48DC">
      <w:pPr>
        <w:spacing w:before="120"/>
        <w:jc w:val="both"/>
      </w:pPr>
    </w:p>
    <w:p w:rsidR="000E48DC" w:rsidRPr="00B53D2C" w:rsidRDefault="000E48DC" w:rsidP="000E48DC">
      <w:pPr>
        <w:spacing w:before="120"/>
        <w:jc w:val="both"/>
      </w:pPr>
    </w:p>
    <w:p w:rsidR="000E48DC" w:rsidRPr="00B53D2C" w:rsidRDefault="000E48DC" w:rsidP="000E48DC">
      <w:pPr>
        <w:spacing w:before="120"/>
        <w:jc w:val="both"/>
        <w:rPr>
          <w:u w:val="single"/>
        </w:rPr>
      </w:pPr>
      <w:r w:rsidRPr="00B53D2C">
        <w:rPr>
          <w:u w:val="single"/>
        </w:rPr>
        <w:t>Hitel-, kölcsönfelvétel államháztartáson kívülről:</w:t>
      </w:r>
    </w:p>
    <w:p w:rsidR="000E48DC" w:rsidRPr="00B53D2C" w:rsidRDefault="000E48DC" w:rsidP="000E48DC">
      <w:pPr>
        <w:spacing w:before="120"/>
        <w:jc w:val="both"/>
      </w:pPr>
      <w:r w:rsidRPr="00B53D2C">
        <w:t>Belföldi értékpapírok bevételei: Nem tervezünk értékpapír értékesítést</w:t>
      </w:r>
    </w:p>
    <w:p w:rsidR="000E48DC" w:rsidRPr="00B53D2C" w:rsidRDefault="000E48DC" w:rsidP="000E48DC">
      <w:pPr>
        <w:spacing w:before="120"/>
        <w:jc w:val="both"/>
      </w:pPr>
      <w:r w:rsidRPr="00B53D2C">
        <w:t>Költségvetési, vállalkozási maradvány igénybevétele: nem tervezünk</w:t>
      </w:r>
    </w:p>
    <w:p w:rsidR="000E48DC" w:rsidRPr="00B53D2C" w:rsidRDefault="000E48DC" w:rsidP="000E48DC">
      <w:pPr>
        <w:spacing w:before="120"/>
        <w:jc w:val="both"/>
        <w:rPr>
          <w:u w:val="single"/>
        </w:rPr>
      </w:pPr>
    </w:p>
    <w:p w:rsidR="000E48DC" w:rsidRPr="00B53D2C" w:rsidRDefault="000E48DC" w:rsidP="000E48DC">
      <w:pPr>
        <w:spacing w:before="120"/>
        <w:jc w:val="both"/>
        <w:rPr>
          <w:u w:val="single"/>
        </w:rPr>
      </w:pPr>
      <w:proofErr w:type="gramStart"/>
      <w:r w:rsidRPr="00B53D2C">
        <w:rPr>
          <w:u w:val="single"/>
        </w:rPr>
        <w:t>Finanszírozási</w:t>
      </w:r>
      <w:proofErr w:type="gramEnd"/>
      <w:r w:rsidRPr="00B53D2C">
        <w:rPr>
          <w:u w:val="single"/>
        </w:rPr>
        <w:t xml:space="preserve"> bevételek:</w:t>
      </w:r>
    </w:p>
    <w:p w:rsidR="000E48DC" w:rsidRPr="00B53D2C" w:rsidRDefault="000E48DC" w:rsidP="000E48DC">
      <w:pPr>
        <w:widowControl w:val="0"/>
        <w:autoSpaceDE w:val="0"/>
        <w:jc w:val="both"/>
      </w:pPr>
    </w:p>
    <w:p w:rsidR="000E48DC" w:rsidRPr="00B53D2C" w:rsidRDefault="000E48DC" w:rsidP="000E48DC">
      <w:pPr>
        <w:widowControl w:val="0"/>
        <w:autoSpaceDE w:val="0"/>
        <w:jc w:val="both"/>
      </w:pPr>
      <w:r w:rsidRPr="00B53D2C">
        <w:t>Az önkormányzat intézményeinek 2020. évi működtetéséhez, jelen tervezet szerint nem szükséges működési hitel felvétele.</w:t>
      </w:r>
    </w:p>
    <w:p w:rsidR="000E48DC" w:rsidRPr="00B53D2C" w:rsidRDefault="000E48DC" w:rsidP="000E48DC">
      <w:pPr>
        <w:widowControl w:val="0"/>
        <w:autoSpaceDE w:val="0"/>
        <w:jc w:val="both"/>
      </w:pPr>
      <w:r>
        <w:t xml:space="preserve">A Skoda </w:t>
      </w:r>
      <w:proofErr w:type="spellStart"/>
      <w:r>
        <w:t>Octavia</w:t>
      </w:r>
      <w:proofErr w:type="spellEnd"/>
      <w:r>
        <w:t xml:space="preserve"> személygépkocsi beszerzéséhez 4 525 e Ft összegű zártvégű lízingszerződés kerül aláírásra.</w:t>
      </w:r>
    </w:p>
    <w:p w:rsidR="000E48DC" w:rsidRPr="00B53D2C" w:rsidRDefault="000E48DC" w:rsidP="000E48DC">
      <w:pPr>
        <w:widowControl w:val="0"/>
        <w:autoSpaceDE w:val="0"/>
        <w:jc w:val="both"/>
      </w:pPr>
      <w:r w:rsidRPr="00B53D2C">
        <w:t xml:space="preserve">Fejlesztési hitelt már elbírált és 2020-ben induló pályázatok saját forrásának illetve valamely beruházás </w:t>
      </w:r>
      <w:proofErr w:type="gramStart"/>
      <w:r w:rsidRPr="00B53D2C">
        <w:t>finanszírozhatóságának</w:t>
      </w:r>
      <w:proofErr w:type="gramEnd"/>
      <w:r w:rsidRPr="00B53D2C">
        <w:t xml:space="preserve"> biztosítására lehet beállítani, figyelemmel a jogszabályban meghatározott korlátokra. </w:t>
      </w:r>
    </w:p>
    <w:p w:rsidR="000E48DC" w:rsidRPr="00B53D2C" w:rsidRDefault="000E48DC" w:rsidP="000E48DC">
      <w:pPr>
        <w:widowControl w:val="0"/>
        <w:autoSpaceDE w:val="0"/>
        <w:jc w:val="both"/>
      </w:pPr>
      <w:r w:rsidRPr="00B53D2C">
        <w:t xml:space="preserve">A 2020. évben elsősorban az önkormányzatok feladatellátásának alul </w:t>
      </w:r>
      <w:proofErr w:type="gramStart"/>
      <w:r w:rsidRPr="00B53D2C">
        <w:t>finanszírozásából</w:t>
      </w:r>
      <w:proofErr w:type="gramEnd"/>
      <w:r w:rsidRPr="00B53D2C">
        <w:t xml:space="preserve"> adódó forráshiány megszüntetése az előző évi pénzmaradvány terhére előreláthatólag megoldható. </w:t>
      </w:r>
    </w:p>
    <w:p w:rsidR="000E48DC" w:rsidRPr="00B53D2C" w:rsidRDefault="000E48DC" w:rsidP="000E48DC">
      <w:pPr>
        <w:spacing w:before="120"/>
        <w:jc w:val="both"/>
        <w:rPr>
          <w:b/>
          <w:u w:val="single"/>
        </w:rPr>
      </w:pPr>
    </w:p>
    <w:p w:rsidR="000E48DC" w:rsidRPr="00833FD1" w:rsidRDefault="000E48DC" w:rsidP="000E48DC">
      <w:pPr>
        <w:spacing w:before="120"/>
        <w:jc w:val="both"/>
        <w:rPr>
          <w:b/>
          <w:u w:val="single"/>
        </w:rPr>
      </w:pPr>
      <w:r w:rsidRPr="00833FD1">
        <w:rPr>
          <w:b/>
          <w:u w:val="single"/>
        </w:rPr>
        <w:t>3. A költségvetési rendeletben szereplő kiadási jogcímek részletezése:</w:t>
      </w:r>
    </w:p>
    <w:p w:rsidR="000E48DC" w:rsidRPr="00833FD1" w:rsidRDefault="000E48DC" w:rsidP="000E48DC">
      <w:pPr>
        <w:spacing w:before="120"/>
        <w:jc w:val="both"/>
        <w:rPr>
          <w:b/>
        </w:rPr>
      </w:pPr>
    </w:p>
    <w:p w:rsidR="000E48DC" w:rsidRPr="00833FD1" w:rsidRDefault="000E48DC" w:rsidP="000E48DC">
      <w:pPr>
        <w:spacing w:before="120"/>
        <w:jc w:val="both"/>
      </w:pPr>
      <w:r w:rsidRPr="00833FD1">
        <w:t>Személyi juttatások:</w:t>
      </w:r>
      <w:r w:rsidRPr="00833FD1">
        <w:tab/>
      </w:r>
      <w:r w:rsidRPr="00833FD1">
        <w:tab/>
      </w:r>
      <w:r w:rsidRPr="00833FD1">
        <w:tab/>
      </w:r>
      <w:r w:rsidRPr="00833FD1">
        <w:tab/>
      </w:r>
      <w:r>
        <w:t>182 959</w:t>
      </w:r>
      <w:r w:rsidRPr="00833FD1">
        <w:t xml:space="preserve"> e Ft</w:t>
      </w:r>
    </w:p>
    <w:p w:rsidR="000E48DC" w:rsidRPr="00833FD1" w:rsidRDefault="000E48DC" w:rsidP="000E48DC">
      <w:pPr>
        <w:spacing w:before="120"/>
        <w:jc w:val="both"/>
      </w:pPr>
      <w:r w:rsidRPr="00833FD1">
        <w:t xml:space="preserve">Munkaadókat terhelő járulékok </w:t>
      </w:r>
    </w:p>
    <w:p w:rsidR="000E48DC" w:rsidRPr="00833FD1" w:rsidRDefault="000E48DC" w:rsidP="000E48DC">
      <w:pPr>
        <w:spacing w:before="120"/>
        <w:jc w:val="both"/>
      </w:pPr>
      <w:proofErr w:type="gramStart"/>
      <w:r w:rsidRPr="00833FD1">
        <w:t>és</w:t>
      </w:r>
      <w:proofErr w:type="gramEnd"/>
      <w:r w:rsidRPr="00833FD1">
        <w:t xml:space="preserve"> szociális hozzájárulási adó:</w:t>
      </w:r>
      <w:r w:rsidRPr="00833FD1">
        <w:tab/>
      </w:r>
      <w:r w:rsidRPr="00833FD1">
        <w:tab/>
      </w:r>
      <w:r>
        <w:t>32 444</w:t>
      </w:r>
      <w:r w:rsidRPr="00833FD1">
        <w:t xml:space="preserve"> e Ft</w:t>
      </w:r>
    </w:p>
    <w:p w:rsidR="000E48DC" w:rsidRPr="00833FD1" w:rsidRDefault="000E48DC" w:rsidP="000E48DC">
      <w:pPr>
        <w:spacing w:before="120"/>
        <w:jc w:val="both"/>
      </w:pPr>
      <w:r w:rsidRPr="00833FD1">
        <w:t>Dologi kiadások:</w:t>
      </w:r>
      <w:r w:rsidRPr="00833FD1">
        <w:tab/>
      </w:r>
      <w:r w:rsidRPr="00833FD1">
        <w:tab/>
      </w:r>
      <w:r w:rsidRPr="00833FD1">
        <w:tab/>
      </w:r>
      <w:r w:rsidRPr="00833FD1">
        <w:tab/>
      </w:r>
      <w:r>
        <w:t>297 616</w:t>
      </w:r>
      <w:r w:rsidRPr="00833FD1">
        <w:t xml:space="preserve"> e Ft</w:t>
      </w:r>
    </w:p>
    <w:p w:rsidR="000E48DC" w:rsidRPr="00833FD1" w:rsidRDefault="000E48DC" w:rsidP="000E48DC">
      <w:pPr>
        <w:spacing w:before="120"/>
        <w:jc w:val="both"/>
      </w:pPr>
      <w:r w:rsidRPr="00833FD1">
        <w:t>Ellátottak pénzbeli juttatásai:</w:t>
      </w:r>
      <w:r w:rsidRPr="00833FD1">
        <w:tab/>
      </w:r>
      <w:r w:rsidRPr="00833FD1">
        <w:tab/>
      </w:r>
      <w:r w:rsidRPr="00833FD1">
        <w:tab/>
        <w:t>15 800 e Ft</w:t>
      </w:r>
    </w:p>
    <w:p w:rsidR="000E48DC" w:rsidRPr="00833FD1" w:rsidRDefault="000E48DC" w:rsidP="000E48DC">
      <w:pPr>
        <w:spacing w:before="120"/>
        <w:jc w:val="both"/>
      </w:pPr>
      <w:r w:rsidRPr="00833FD1">
        <w:t>Egyéb működési célú kiadások:</w:t>
      </w:r>
      <w:r w:rsidRPr="00833FD1">
        <w:tab/>
      </w:r>
      <w:r w:rsidRPr="00833FD1">
        <w:tab/>
      </w:r>
      <w:r>
        <w:t>586 944</w:t>
      </w:r>
      <w:r w:rsidRPr="00833FD1">
        <w:t xml:space="preserve"> e Ft</w:t>
      </w:r>
    </w:p>
    <w:p w:rsidR="000E48DC" w:rsidRPr="00833FD1" w:rsidRDefault="000E48DC" w:rsidP="000E48DC">
      <w:pPr>
        <w:spacing w:before="120"/>
        <w:jc w:val="both"/>
      </w:pPr>
      <w:r w:rsidRPr="00833FD1">
        <w:t>Beruházások:</w:t>
      </w:r>
      <w:r w:rsidRPr="00833FD1">
        <w:tab/>
      </w:r>
      <w:r w:rsidRPr="00833FD1">
        <w:tab/>
      </w:r>
      <w:r w:rsidRPr="00833FD1">
        <w:tab/>
      </w:r>
      <w:r w:rsidRPr="00833FD1">
        <w:tab/>
      </w:r>
      <w:r w:rsidRPr="00833FD1">
        <w:tab/>
      </w:r>
      <w:r>
        <w:t>412 746</w:t>
      </w:r>
      <w:r w:rsidRPr="00833FD1">
        <w:t xml:space="preserve"> e Ft</w:t>
      </w:r>
    </w:p>
    <w:p w:rsidR="000E48DC" w:rsidRPr="00833FD1" w:rsidRDefault="000E48DC" w:rsidP="000E48DC">
      <w:pPr>
        <w:spacing w:before="120"/>
        <w:jc w:val="both"/>
      </w:pPr>
      <w:r w:rsidRPr="00833FD1">
        <w:t>Felújítások:</w:t>
      </w:r>
      <w:r w:rsidRPr="00833FD1">
        <w:tab/>
      </w:r>
      <w:r w:rsidRPr="00833FD1">
        <w:tab/>
      </w:r>
      <w:r w:rsidRPr="00833FD1">
        <w:tab/>
      </w:r>
      <w:r w:rsidRPr="00833FD1">
        <w:tab/>
      </w:r>
      <w:r w:rsidRPr="00833FD1">
        <w:tab/>
        <w:t>64 400 e Ft</w:t>
      </w:r>
    </w:p>
    <w:p w:rsidR="000E48DC" w:rsidRPr="00833FD1" w:rsidRDefault="000E48DC" w:rsidP="000E48DC">
      <w:pPr>
        <w:spacing w:before="120"/>
        <w:jc w:val="both"/>
      </w:pPr>
      <w:r w:rsidRPr="00833FD1">
        <w:t>Egyéb felhalmozási kiadások:</w:t>
      </w:r>
      <w:r w:rsidRPr="00833FD1">
        <w:tab/>
      </w:r>
      <w:r w:rsidRPr="00833FD1">
        <w:tab/>
        <w:t>9 189 e Ft</w:t>
      </w:r>
    </w:p>
    <w:p w:rsidR="000E48DC" w:rsidRPr="00833FD1" w:rsidRDefault="000E48DC" w:rsidP="000E48DC">
      <w:pPr>
        <w:spacing w:before="120"/>
        <w:jc w:val="both"/>
      </w:pPr>
      <w:proofErr w:type="gramStart"/>
      <w:r w:rsidRPr="00833FD1">
        <w:lastRenderedPageBreak/>
        <w:t>Finanszírozási</w:t>
      </w:r>
      <w:proofErr w:type="gramEnd"/>
      <w:r w:rsidRPr="00833FD1">
        <w:t xml:space="preserve"> kiadások:</w:t>
      </w:r>
      <w:r w:rsidRPr="00833FD1">
        <w:tab/>
      </w:r>
      <w:r w:rsidRPr="00833FD1">
        <w:tab/>
      </w:r>
      <w:r w:rsidRPr="00833FD1">
        <w:tab/>
        <w:t>19 555 e Ft</w:t>
      </w:r>
    </w:p>
    <w:p w:rsidR="000E48DC" w:rsidRPr="00B53D2C" w:rsidRDefault="000E48DC" w:rsidP="000E48DC">
      <w:pPr>
        <w:jc w:val="both"/>
      </w:pPr>
    </w:p>
    <w:p w:rsidR="000E48DC" w:rsidRPr="00B53D2C" w:rsidRDefault="000E48DC" w:rsidP="000E48DC">
      <w:pPr>
        <w:jc w:val="both"/>
      </w:pPr>
      <w:r w:rsidRPr="00B53D2C">
        <w:t>A 2020. évi költségvetési kiadások tervezett előirányzata</w:t>
      </w:r>
      <w:r>
        <w:t xml:space="preserve"> 1 705 355</w:t>
      </w:r>
      <w:r w:rsidRPr="00B53D2C">
        <w:t xml:space="preserve"> ezer Ft, melyet a </w:t>
      </w:r>
      <w:proofErr w:type="gramStart"/>
      <w:r w:rsidRPr="00B53D2C">
        <w:t>finanszírozású</w:t>
      </w:r>
      <w:proofErr w:type="gramEnd"/>
      <w:r w:rsidRPr="00B53D2C">
        <w:t xml:space="preserve"> célú pénzügyi műveletek kiadásai 19 555 ezer Ft-tal egészítenek ki, így összesen </w:t>
      </w:r>
      <w:r>
        <w:t>1 724 910 ezer Ft kiadással számoltunk.</w:t>
      </w:r>
      <w:r w:rsidRPr="00B53D2C">
        <w:t xml:space="preserve"> </w:t>
      </w:r>
      <w:r>
        <w:t xml:space="preserve">A pályázatokhoz kapcsolható beruházások, felhalmozási kiadások folyamatos teljesülései a miatt fenti fő összeg csökkenő tendenciát mutat. </w:t>
      </w:r>
    </w:p>
    <w:p w:rsidR="000E48DC" w:rsidRPr="00B53D2C" w:rsidRDefault="000E48DC" w:rsidP="000E48DC">
      <w:pPr>
        <w:jc w:val="both"/>
      </w:pPr>
    </w:p>
    <w:p w:rsidR="000E48DC" w:rsidRPr="002F5320" w:rsidRDefault="000E48DC" w:rsidP="000E48DC">
      <w:pPr>
        <w:jc w:val="both"/>
      </w:pPr>
      <w:r w:rsidRPr="002F5320">
        <w:t xml:space="preserve">Az önkormányzat intézményeiben és a Közös Önkormányzati Hivatalnál foglalkoztatottak létszámkerete a javaslat szerint 30 fő. A közfoglalkoztatás keretében történő foglalkoztatással, számoltunk. Az előző évhez képest az álláshelyek száma nem változott. A köztisztviselői illetményalap 50 000 Ft összegben került tervezésre. A közalkalmazotti illetménypótlék (20 000 Ft) mértéke nem változott. A minimálbér 149 000 Ft-ról 161 000 Ft-ra, a </w:t>
      </w:r>
      <w:proofErr w:type="gramStart"/>
      <w:r w:rsidRPr="002F5320">
        <w:t>garantált</w:t>
      </w:r>
      <w:proofErr w:type="gramEnd"/>
      <w:r w:rsidRPr="002F5320">
        <w:t xml:space="preserve"> bérminimum 195 000 Ft-ról 210 600 Ft-ra növekedett. A szociális hozzájárulási adó 17,5% </w:t>
      </w:r>
      <w:proofErr w:type="gramStart"/>
      <w:r w:rsidRPr="002F5320">
        <w:t>egyenlőre</w:t>
      </w:r>
      <w:proofErr w:type="gramEnd"/>
      <w:r w:rsidRPr="002F5320">
        <w:t xml:space="preserve"> változatlan. A fentiek önkormányzati szinten jelentős mértékben növelik bérelőirányzatok mértékét.</w:t>
      </w:r>
    </w:p>
    <w:p w:rsidR="000E48DC" w:rsidRPr="002F5320" w:rsidRDefault="000E48DC" w:rsidP="000E48DC">
      <w:pPr>
        <w:jc w:val="both"/>
      </w:pPr>
      <w:r w:rsidRPr="002F5320">
        <w:t xml:space="preserve">A 2020. évben a dologi kiadások emelkedésével kell számolni, részben az új feladatok többletköltségei és az energiaköltségek növekedésével összefüggésben. </w:t>
      </w:r>
    </w:p>
    <w:p w:rsidR="000E48DC" w:rsidRPr="002F5320" w:rsidRDefault="000E48DC" w:rsidP="000E48DC">
      <w:pPr>
        <w:jc w:val="both"/>
      </w:pPr>
    </w:p>
    <w:p w:rsidR="000E48DC" w:rsidRPr="002F5320" w:rsidRDefault="000E48DC" w:rsidP="000E48DC">
      <w:pPr>
        <w:jc w:val="both"/>
      </w:pPr>
      <w:r w:rsidRPr="002F5320">
        <w:t xml:space="preserve">Az Önkormányzat által elfogadott az elmúlt évben megkezdett és </w:t>
      </w:r>
      <w:proofErr w:type="gramStart"/>
      <w:r w:rsidRPr="002F5320">
        <w:t>finanszírozható</w:t>
      </w:r>
      <w:proofErr w:type="gramEnd"/>
      <w:r w:rsidRPr="002F5320">
        <w:t xml:space="preserve"> beruházásokat a költségvetésben beterveztük. </w:t>
      </w:r>
    </w:p>
    <w:p w:rsidR="000E48DC" w:rsidRPr="002F5320" w:rsidRDefault="000E48DC" w:rsidP="000E48DC">
      <w:pPr>
        <w:ind w:left="180" w:hanging="180"/>
      </w:pPr>
    </w:p>
    <w:p w:rsidR="000E48DC" w:rsidRPr="002F5320" w:rsidRDefault="000E48DC" w:rsidP="000E48DC">
      <w:pPr>
        <w:jc w:val="both"/>
        <w:rPr>
          <w:b/>
        </w:rPr>
      </w:pPr>
      <w:r w:rsidRPr="002F5320">
        <w:t xml:space="preserve">Az Önkormányzat több Társulásban továbbra is gesztorként vesz részt, melynek fenntartásához az állami támogatásokat is beszámolva 405 157 </w:t>
      </w:r>
      <w:r>
        <w:t>e</w:t>
      </w:r>
      <w:r w:rsidRPr="002F5320">
        <w:t xml:space="preserve"> Ft összegben biztosít támogatást. A településen működő Roma, és Német nemzetiségi önkormányzatok működési kiadásaihoz hozzájárul összességében </w:t>
      </w:r>
      <w:r>
        <w:t>700 e</w:t>
      </w:r>
      <w:r w:rsidRPr="002F5320">
        <w:t xml:space="preserve"> Ft összegben, továbbá biztosítja a működés feltételeit. </w:t>
      </w:r>
    </w:p>
    <w:p w:rsidR="000E48DC" w:rsidRPr="002F5320" w:rsidRDefault="000E48DC" w:rsidP="000E48DC">
      <w:pPr>
        <w:jc w:val="both"/>
      </w:pPr>
    </w:p>
    <w:p w:rsidR="000E48DC" w:rsidRPr="002F5320" w:rsidRDefault="000E48DC" w:rsidP="000E48DC">
      <w:pPr>
        <w:spacing w:before="120"/>
        <w:jc w:val="both"/>
        <w:rPr>
          <w:b/>
          <w:u w:val="single"/>
        </w:rPr>
      </w:pPr>
      <w:r w:rsidRPr="002F5320">
        <w:rPr>
          <w:b/>
          <w:u w:val="single"/>
        </w:rPr>
        <w:t>Személyi juttatások:</w:t>
      </w:r>
    </w:p>
    <w:p w:rsidR="000E48DC" w:rsidRPr="002F5320" w:rsidRDefault="000E48DC" w:rsidP="000E48DC">
      <w:pPr>
        <w:spacing w:before="120"/>
        <w:jc w:val="both"/>
        <w:rPr>
          <w:b/>
          <w:u w:val="single"/>
        </w:rPr>
      </w:pPr>
    </w:p>
    <w:p w:rsidR="000E48DC" w:rsidRPr="002F5320" w:rsidRDefault="000E48DC" w:rsidP="000E48DC">
      <w:pPr>
        <w:spacing w:before="120"/>
        <w:jc w:val="both"/>
        <w:rPr>
          <w:b/>
        </w:rPr>
      </w:pPr>
      <w:r w:rsidRPr="002F5320">
        <w:rPr>
          <w:b/>
        </w:rPr>
        <w:t>Közös Önkormányzati Hivatal:</w:t>
      </w:r>
    </w:p>
    <w:p w:rsidR="000E48DC" w:rsidRDefault="000E48DC" w:rsidP="000E48DC">
      <w:pPr>
        <w:overflowPunct w:val="0"/>
        <w:autoSpaceDE w:val="0"/>
        <w:jc w:val="both"/>
        <w:textAlignment w:val="baseline"/>
      </w:pPr>
    </w:p>
    <w:p w:rsidR="000E48DC" w:rsidRPr="009F1519" w:rsidRDefault="000E48DC" w:rsidP="000E48DC">
      <w:pPr>
        <w:jc w:val="both"/>
        <w:rPr>
          <w:b/>
        </w:rPr>
      </w:pPr>
      <w:r w:rsidRPr="009F1519">
        <w:rPr>
          <w:b/>
        </w:rPr>
        <w:t>Személyi juttatások:</w:t>
      </w:r>
      <w:r>
        <w:rPr>
          <w:b/>
        </w:rPr>
        <w:tab/>
      </w:r>
      <w:r>
        <w:rPr>
          <w:b/>
        </w:rPr>
        <w:tab/>
        <w:t>138 688</w:t>
      </w:r>
      <w:r w:rsidRPr="00DD5888">
        <w:rPr>
          <w:b/>
        </w:rPr>
        <w:t xml:space="preserve"> e Ft</w:t>
      </w:r>
    </w:p>
    <w:p w:rsidR="000E48DC" w:rsidRDefault="000E48DC" w:rsidP="000E48DC">
      <w:pPr>
        <w:overflowPunct w:val="0"/>
        <w:autoSpaceDE w:val="0"/>
        <w:jc w:val="both"/>
        <w:textAlignment w:val="baseline"/>
      </w:pPr>
    </w:p>
    <w:p w:rsidR="000E48DC" w:rsidRPr="00D31A7A" w:rsidRDefault="000E48DC" w:rsidP="000E48DC">
      <w:pPr>
        <w:spacing w:before="120"/>
        <w:jc w:val="both"/>
      </w:pPr>
      <w:r w:rsidRPr="00D31A7A">
        <w:t xml:space="preserve">A köztisztviselői szférában több éve nem került </w:t>
      </w:r>
      <w:proofErr w:type="gramStart"/>
      <w:r w:rsidRPr="00D31A7A">
        <w:t>sor jelentős</w:t>
      </w:r>
      <w:proofErr w:type="gramEnd"/>
      <w:r w:rsidRPr="00D31A7A">
        <w:t xml:space="preserve"> illetményemelésre. A középfokú végzettséggel rendelkező </w:t>
      </w:r>
      <w:proofErr w:type="gramStart"/>
      <w:r w:rsidRPr="00D31A7A">
        <w:t>kollégák</w:t>
      </w:r>
      <w:proofErr w:type="gramEnd"/>
      <w:r w:rsidRPr="00D31A7A">
        <w:t xml:space="preserve"> esetében a bértábla nem éri el a garantált bérminimum összegét, így ki kell egészíteni az illetményüket. Az elmúlt évben fentiek kiküszöbölése érdekében a T. Képviselő- testület az illetményalap megemelésével már végrehajtott egy jelentős bérfejlesztést. Javasoljuk, hogy a képviselő testület ebben az évben is tegyen lépéseket a bérek eltérítéséhez szükséges források biztosításával a hivatal személyi állományának megtartására. </w:t>
      </w:r>
    </w:p>
    <w:p w:rsidR="000E48DC" w:rsidRPr="00E26383" w:rsidRDefault="000E48DC" w:rsidP="000E48DC">
      <w:pPr>
        <w:jc w:val="both"/>
      </w:pPr>
      <w:r w:rsidRPr="00D31A7A">
        <w:t>Ez a béremelés enyhíteni tudná a további jelentős leszakadást a közszféra más jobban preferált területeitől. Javasoljuk az illetményalap 50 000 Ft összegű megtartását, amely a 13 fő felsőfokú végzettséggel rendelkező köztisztviselő esetében az illetménytábla szerinti szorzók figyelembevételével már egy elfogadható feltételt teremt a bérek területén. A</w:t>
      </w:r>
      <w:r>
        <w:t xml:space="preserve"> középfokú végzettséggel rendelkező </w:t>
      </w:r>
      <w:proofErr w:type="gramStart"/>
      <w:r>
        <w:t>kollégák</w:t>
      </w:r>
      <w:proofErr w:type="gramEnd"/>
      <w:r>
        <w:t xml:space="preserve"> esetében az illetményalap emelése az esetek többségében nem jelent valós béremelkedést, mivel az illetménytábla szerinti szorzók kisebb mértékűek. Ezen szegmensbe az illetményalap megtartásán kívül jelentős mértékben ki kell egészíteni az alapilletményeket, hogy a jogszabályban meghatározott </w:t>
      </w:r>
      <w:proofErr w:type="gramStart"/>
      <w:r>
        <w:t>garantált</w:t>
      </w:r>
      <w:proofErr w:type="gramEnd"/>
      <w:r>
        <w:t xml:space="preserve"> bér összegét elérje az illetmény összege. </w:t>
      </w:r>
      <w:r w:rsidRPr="009F1519">
        <w:t xml:space="preserve">A 30 fő dolgozóból 19 fő érintett a </w:t>
      </w:r>
      <w:proofErr w:type="gramStart"/>
      <w:r w:rsidRPr="009F1519">
        <w:t>garantált</w:t>
      </w:r>
      <w:proofErr w:type="gramEnd"/>
      <w:r w:rsidRPr="009F1519">
        <w:t xml:space="preserve"> bérminimumra történő </w:t>
      </w:r>
      <w:r w:rsidRPr="009F1519">
        <w:lastRenderedPageBreak/>
        <w:t>kiegészítés teki</w:t>
      </w:r>
      <w:r>
        <w:t>ntetében. Ennek következtében éves szinten 4 171 e Ft bér, és 730</w:t>
      </w:r>
      <w:r w:rsidRPr="009F1519">
        <w:t xml:space="preserve"> e Ft járulék összeget tesz ki a jogszabályok változásából fakadó bér és járulék növekmény. A </w:t>
      </w:r>
      <w:proofErr w:type="gramStart"/>
      <w:r w:rsidRPr="009F1519">
        <w:t>garantált</w:t>
      </w:r>
      <w:proofErr w:type="gramEnd"/>
      <w:r w:rsidRPr="009F1519">
        <w:t xml:space="preserve"> bér emelkedé</w:t>
      </w:r>
      <w:r>
        <w:t>sének természetesen hatással kell lennie</w:t>
      </w:r>
      <w:r w:rsidRPr="009F1519">
        <w:t xml:space="preserve"> a többi alkalmazott bérére is. A </w:t>
      </w:r>
      <w:r w:rsidRPr="00E26383">
        <w:t xml:space="preserve">bérfeszültségek, bértorlódások elkerülése, illetve mérséklése minden gazdálkodó szervezet alapvető érdeke. Az alsóbb bérkategóriák emelkedése mindig </w:t>
      </w:r>
      <w:proofErr w:type="gramStart"/>
      <w:r w:rsidRPr="00E26383">
        <w:t>indukál</w:t>
      </w:r>
      <w:proofErr w:type="gramEnd"/>
      <w:r w:rsidRPr="00E26383">
        <w:t xml:space="preserve"> egy felfelé történő elmozdulást a béreknél. A számítások alapján az előző évi hasonló bérkerethez képest 10 629 e Ft növekmény mutatható ki. Természetesen az egyszer előforduló bértételek ezt a különbséget változtathatják (pl. végkielégítés, esetleges szabadság kifizetése </w:t>
      </w:r>
      <w:proofErr w:type="spellStart"/>
      <w:r w:rsidRPr="00E26383">
        <w:t>stb</w:t>
      </w:r>
      <w:proofErr w:type="spellEnd"/>
      <w:r w:rsidRPr="00E26383">
        <w:t>…)</w:t>
      </w:r>
    </w:p>
    <w:p w:rsidR="000E48DC" w:rsidRDefault="000E48DC" w:rsidP="000E48DC">
      <w:pPr>
        <w:jc w:val="both"/>
      </w:pPr>
      <w:r w:rsidRPr="00E26383">
        <w:t>A szociális hozzájárulási adó mértékének csökkenése jó hatással van a kiadások alakulására</w:t>
      </w:r>
      <w:r>
        <w:t>. A</w:t>
      </w:r>
      <w:r w:rsidRPr="009F1519">
        <w:t xml:space="preserve"> </w:t>
      </w:r>
      <w:proofErr w:type="gramStart"/>
      <w:r w:rsidRPr="009F1519">
        <w:t>jubileumi</w:t>
      </w:r>
      <w:proofErr w:type="gramEnd"/>
      <w:r w:rsidRPr="009F1519">
        <w:t xml:space="preserve"> jutalmak területén </w:t>
      </w:r>
      <w:r>
        <w:t>1 fő részére 1 045 e Ft összeg kifizetésével kalkulálnunk</w:t>
      </w:r>
      <w:r w:rsidRPr="009F1519">
        <w:t>. A munkába járás, és egyéb költségtérítések területén az előző évi</w:t>
      </w:r>
      <w:r>
        <w:t>hez hasonló</w:t>
      </w:r>
      <w:r w:rsidRPr="009F1519">
        <w:t xml:space="preserve"> adatokkal számolunk. </w:t>
      </w:r>
      <w:r>
        <w:t>Az előző évi adatok tartalmazzák az EP és a helyhatósági választások lebonyolításához kifizetett 4 187 e Ft személyi juttatásra fordított összeget is.</w:t>
      </w:r>
    </w:p>
    <w:p w:rsidR="000E48DC" w:rsidRPr="00BB2F03" w:rsidRDefault="000E48DC" w:rsidP="000E48DC">
      <w:pPr>
        <w:jc w:val="both"/>
      </w:pPr>
      <w:r w:rsidRPr="00BB2F03">
        <w:t>A béremelések technikájánál a középfokú végzettségűeknél az illetménykiegészítést 20 %-</w:t>
      </w:r>
      <w:proofErr w:type="spellStart"/>
      <w:r w:rsidRPr="00BB2F03">
        <w:t>on</w:t>
      </w:r>
      <w:proofErr w:type="spellEnd"/>
      <w:r w:rsidRPr="00BB2F03">
        <w:t xml:space="preserve"> határozta meg a Képviselő- testület. Tizenkettő főnél számoltunk bér eltérítéssel. A vezetőkön kívül 9 fő kapna személyi bért. A továbbiakban is alkalmaznánk a képzettségi pótlék megtartását. A béremelések egy részét céljuttatás, illetve jutalom formájában adnánk az érintett dolgozóknak, elsősorban a középfokú végzettségű kollegáknak fenti indokok miatt. </w:t>
      </w:r>
    </w:p>
    <w:p w:rsidR="000E48DC" w:rsidRPr="0013557E" w:rsidRDefault="000E48DC" w:rsidP="000E48DC">
      <w:pPr>
        <w:overflowPunct w:val="0"/>
        <w:autoSpaceDE w:val="0"/>
        <w:jc w:val="both"/>
        <w:textAlignment w:val="baseline"/>
        <w:rPr>
          <w:highlight w:val="yellow"/>
        </w:rPr>
      </w:pPr>
      <w:r>
        <w:t>2020</w:t>
      </w:r>
      <w:r w:rsidRPr="009F1519">
        <w:t xml:space="preserve">. évben nyújtandó </w:t>
      </w:r>
      <w:proofErr w:type="spellStart"/>
      <w:r w:rsidRPr="009F1519">
        <w:t>cafetéria</w:t>
      </w:r>
      <w:proofErr w:type="spellEnd"/>
      <w:r w:rsidRPr="009F1519">
        <w:t xml:space="preserve"> juttatási jogcímen a jogszabályban előírt és kötelezően adandó juttatások kerültek tervezésre. </w:t>
      </w:r>
      <w:r>
        <w:t xml:space="preserve">A közszolgálati tisztviselőkről szóló 2011. évi CXCIX. törvény 151. § (1) bekezdése szerint </w:t>
      </w:r>
      <w:r w:rsidRPr="00F32D04">
        <w:rPr>
          <w:i/>
        </w:rPr>
        <w:t xml:space="preserve">a köztisztviselőt megillető </w:t>
      </w:r>
      <w:proofErr w:type="spellStart"/>
      <w:r w:rsidRPr="00F32D04">
        <w:rPr>
          <w:i/>
        </w:rPr>
        <w:t>cafetériajuttatás</w:t>
      </w:r>
      <w:proofErr w:type="spellEnd"/>
      <w:r w:rsidRPr="00F32D04">
        <w:rPr>
          <w:i/>
        </w:rPr>
        <w:t xml:space="preserve"> éves összege nem lehet alacsonyabb az illetményalap ötszörösénél</w:t>
      </w:r>
      <w:r w:rsidRPr="00F32D04">
        <w:t xml:space="preserve">. </w:t>
      </w:r>
      <w:r w:rsidRPr="009F1519">
        <w:t xml:space="preserve">A Közös Önkormányzati Hivatallal foglalkoztatási jogviszonyban álló köztisztviselők részére a </w:t>
      </w:r>
      <w:r>
        <w:rPr>
          <w:b/>
        </w:rPr>
        <w:t>2020</w:t>
      </w:r>
      <w:r w:rsidRPr="009F1519">
        <w:rPr>
          <w:b/>
        </w:rPr>
        <w:t xml:space="preserve">. évi </w:t>
      </w:r>
      <w:proofErr w:type="spellStart"/>
      <w:r w:rsidRPr="009F1519">
        <w:rPr>
          <w:b/>
        </w:rPr>
        <w:t>cafetéria</w:t>
      </w:r>
      <w:proofErr w:type="spellEnd"/>
      <w:r w:rsidRPr="009F1519">
        <w:rPr>
          <w:b/>
        </w:rPr>
        <w:t xml:space="preserve"> - juttatás keretösszegét bruttó </w:t>
      </w:r>
      <w:r>
        <w:rPr>
          <w:b/>
          <w:i/>
        </w:rPr>
        <w:t>25</w:t>
      </w:r>
      <w:r w:rsidRPr="009F1519">
        <w:rPr>
          <w:b/>
          <w:i/>
        </w:rPr>
        <w:t>0 000.- Ft/fő</w:t>
      </w:r>
      <w:r w:rsidRPr="009F1519">
        <w:rPr>
          <w:b/>
        </w:rPr>
        <w:t xml:space="preserve">/év </w:t>
      </w:r>
      <w:r w:rsidRPr="009F1519">
        <w:t>összegben javasoljuk meghatározni</w:t>
      </w:r>
      <w:r>
        <w:t>, melyhez szükséges forrás 7 500</w:t>
      </w:r>
      <w:r w:rsidRPr="009F1519">
        <w:t xml:space="preserve"> e Ft. </w:t>
      </w:r>
      <w:r w:rsidRPr="0013557E">
        <w:t xml:space="preserve">A KÖH béreinek </w:t>
      </w:r>
      <w:proofErr w:type="gramStart"/>
      <w:r w:rsidRPr="0013557E">
        <w:t>finanszírozását</w:t>
      </w:r>
      <w:proofErr w:type="gramEnd"/>
      <w:r w:rsidRPr="0013557E">
        <w:t xml:space="preserve"> az önkormányzatok, illetve az ESZGY és MOB társulások közösen biztosítják</w:t>
      </w:r>
      <w:r>
        <w:t xml:space="preserve"> (10 757 e Ft)</w:t>
      </w:r>
      <w:r w:rsidRPr="0013557E">
        <w:t>, a megáll</w:t>
      </w:r>
      <w:r>
        <w:t>apodások alapján. Alsónyék 879 e Ft saját forrást, Alsónána 686</w:t>
      </w:r>
      <w:r w:rsidRPr="0013557E">
        <w:t xml:space="preserve"> e Ft összeget</w:t>
      </w:r>
      <w:r>
        <w:t>, míg Sárpilis 656 e Ft összegben járul hozzá a KÖH működéséhez</w:t>
      </w:r>
      <w:r w:rsidRPr="0013557E">
        <w:t xml:space="preserve">. </w:t>
      </w:r>
    </w:p>
    <w:p w:rsidR="000E48DC" w:rsidRDefault="000E48DC" w:rsidP="000E48DC"/>
    <w:p w:rsidR="000E48DC" w:rsidRPr="009F1519" w:rsidRDefault="000E48DC" w:rsidP="000E48DC">
      <w:pPr>
        <w:spacing w:before="120"/>
        <w:jc w:val="both"/>
        <w:rPr>
          <w:b/>
        </w:rPr>
      </w:pPr>
      <w:r w:rsidRPr="009F1519">
        <w:rPr>
          <w:b/>
        </w:rPr>
        <w:t>Munkaadókat terhelő járulékok és szociális hozzájárulási adó:</w:t>
      </w:r>
      <w:r>
        <w:rPr>
          <w:b/>
        </w:rPr>
        <w:tab/>
        <w:t>24 922</w:t>
      </w:r>
      <w:r w:rsidRPr="00DD5888">
        <w:rPr>
          <w:b/>
        </w:rPr>
        <w:t>e Ft</w:t>
      </w:r>
    </w:p>
    <w:p w:rsidR="000E48DC" w:rsidRPr="009F1519" w:rsidRDefault="000E48DC" w:rsidP="000E48DC">
      <w:pPr>
        <w:spacing w:before="120"/>
        <w:jc w:val="both"/>
      </w:pPr>
      <w:r w:rsidRPr="009F1519">
        <w:t>A bér vonzataként, a jogszabályoknak megfelelően került tervezésre.</w:t>
      </w:r>
    </w:p>
    <w:p w:rsidR="000E48DC" w:rsidRPr="009F1519" w:rsidRDefault="000E48DC" w:rsidP="000E48DC">
      <w:pPr>
        <w:jc w:val="both"/>
      </w:pPr>
    </w:p>
    <w:p w:rsidR="000E48DC" w:rsidRPr="009F1519" w:rsidRDefault="000E48DC" w:rsidP="000E48DC">
      <w:pPr>
        <w:jc w:val="both"/>
        <w:rPr>
          <w:b/>
        </w:rPr>
      </w:pPr>
      <w:r w:rsidRPr="009F1519">
        <w:rPr>
          <w:b/>
        </w:rPr>
        <w:t>Dologi kiadások:</w:t>
      </w:r>
      <w:r>
        <w:rPr>
          <w:b/>
        </w:rPr>
        <w:tab/>
        <w:t>29 426</w:t>
      </w:r>
      <w:r w:rsidRPr="009F1519">
        <w:rPr>
          <w:b/>
        </w:rPr>
        <w:t xml:space="preserve"> e Ft</w:t>
      </w:r>
    </w:p>
    <w:p w:rsidR="000E48DC" w:rsidRDefault="000E48DC" w:rsidP="000E48DC">
      <w:pPr>
        <w:jc w:val="both"/>
      </w:pPr>
      <w:r w:rsidRPr="009F1519">
        <w:t xml:space="preserve">Az intézmény működéséhez kapcsolódó </w:t>
      </w:r>
      <w:r w:rsidRPr="009F1519">
        <w:rPr>
          <w:b/>
        </w:rPr>
        <w:t>dologi kiadásokat</w:t>
      </w:r>
      <w:r w:rsidRPr="009F1519">
        <w:t xml:space="preserve">, részletesen terveztük figyelembe véve a változásokat és az előző évi szigorú gazdálkodással elért teljesítési adatokat. Az előző évhez viszonyítva </w:t>
      </w:r>
      <w:r>
        <w:rPr>
          <w:b/>
        </w:rPr>
        <w:t>3 185</w:t>
      </w:r>
      <w:r w:rsidRPr="009F1519">
        <w:rPr>
          <w:b/>
        </w:rPr>
        <w:t xml:space="preserve"> e Ft dologi kiad</w:t>
      </w:r>
      <w:r>
        <w:rPr>
          <w:b/>
        </w:rPr>
        <w:t>ásváltozással (csökkenéssel</w:t>
      </w:r>
      <w:r w:rsidRPr="009F1519">
        <w:rPr>
          <w:b/>
        </w:rPr>
        <w:t>)</w:t>
      </w:r>
      <w:r w:rsidRPr="009F1519">
        <w:t xml:space="preserve"> számolunk. Az egyszer előforduló kiadások tételeit, kiszűrtük és egyedi egyeztetések után alakítottuk ki az előirányzat számokat. </w:t>
      </w:r>
      <w:r>
        <w:t>Az előző évi adatok tartalmazták a kistelepülések hivatali épületeinek üzemeltetési kiadásait is.</w:t>
      </w:r>
    </w:p>
    <w:p w:rsidR="000E48DC" w:rsidRPr="009F1519" w:rsidRDefault="000E48DC" w:rsidP="000E48DC">
      <w:pPr>
        <w:jc w:val="both"/>
      </w:pPr>
    </w:p>
    <w:p w:rsidR="000E48DC" w:rsidRPr="009F1519" w:rsidRDefault="000E48DC" w:rsidP="000E48DC">
      <w:pPr>
        <w:jc w:val="both"/>
        <w:rPr>
          <w:b/>
        </w:rPr>
      </w:pPr>
      <w:r>
        <w:rPr>
          <w:b/>
        </w:rPr>
        <w:t>Beruházások:</w:t>
      </w:r>
      <w:r>
        <w:rPr>
          <w:b/>
        </w:rPr>
        <w:tab/>
      </w:r>
      <w:r>
        <w:rPr>
          <w:b/>
        </w:rPr>
        <w:tab/>
        <w:t>381</w:t>
      </w:r>
      <w:r w:rsidRPr="009F1519">
        <w:rPr>
          <w:b/>
        </w:rPr>
        <w:t xml:space="preserve"> e Ft</w:t>
      </w:r>
    </w:p>
    <w:p w:rsidR="000E48DC" w:rsidRPr="009F1519" w:rsidRDefault="000E48DC" w:rsidP="000E48DC">
      <w:pPr>
        <w:jc w:val="both"/>
      </w:pPr>
      <w:r>
        <w:t>Egyéb gépek berendezések pótlására</w:t>
      </w:r>
    </w:p>
    <w:p w:rsidR="000E48DC" w:rsidRDefault="000E48DC" w:rsidP="000E48DC">
      <w:pPr>
        <w:overflowPunct w:val="0"/>
        <w:autoSpaceDE w:val="0"/>
        <w:jc w:val="both"/>
        <w:textAlignment w:val="baseline"/>
      </w:pPr>
    </w:p>
    <w:p w:rsidR="000E48DC" w:rsidRPr="00221773" w:rsidRDefault="000E48DC" w:rsidP="000E48DC">
      <w:pPr>
        <w:jc w:val="both"/>
        <w:rPr>
          <w:b/>
        </w:rPr>
      </w:pPr>
      <w:r w:rsidRPr="00221773">
        <w:rPr>
          <w:b/>
        </w:rPr>
        <w:t>Városi Könyvtár:</w:t>
      </w:r>
    </w:p>
    <w:p w:rsidR="000E48DC" w:rsidRPr="00221773" w:rsidRDefault="000E48DC" w:rsidP="000E48DC">
      <w:pPr>
        <w:jc w:val="both"/>
      </w:pPr>
    </w:p>
    <w:p w:rsidR="000E48DC" w:rsidRPr="00221773" w:rsidRDefault="000E48DC" w:rsidP="000E48DC">
      <w:pPr>
        <w:jc w:val="both"/>
      </w:pPr>
      <w:r w:rsidRPr="00221773">
        <w:t xml:space="preserve">A könyvtár 2020. évi költségvetése jelentős mértékben eltér az előző években megszokottól, amelynek oka az EFOP-3.3.2-2016-00356 "Gondozott gondolatok" pályázat 100% támogatási </w:t>
      </w:r>
      <w:proofErr w:type="gramStart"/>
      <w:r w:rsidRPr="00221773">
        <w:t>intenzitással</w:t>
      </w:r>
      <w:proofErr w:type="gramEnd"/>
      <w:r w:rsidRPr="00221773">
        <w:t>. A pályázat keretében a 2020</w:t>
      </w:r>
      <w:r>
        <w:t>. évben 6 885 e Ft dologi kiadás, 271 e Ft beruházás, valamint 1 846</w:t>
      </w:r>
      <w:r w:rsidRPr="00221773">
        <w:t xml:space="preserve"> e Ft személyi jellegű kifizetéssel számolunk. Ezek a tételek a könyvtár </w:t>
      </w:r>
      <w:r w:rsidRPr="00221773">
        <w:lastRenderedPageBreak/>
        <w:t xml:space="preserve">költségvetésében megjelenítésre kerültek. A bérek tervezésénél a </w:t>
      </w:r>
      <w:proofErr w:type="gramStart"/>
      <w:r w:rsidRPr="00221773">
        <w:t>garantált</w:t>
      </w:r>
      <w:proofErr w:type="gramEnd"/>
      <w:r w:rsidRPr="00221773">
        <w:t xml:space="preserve"> bérminimum hatását, valamint a soros lépéseket figyelembe vettük. Más területeken az elmúlt évi teljesülési adatok figyelembevételével alakítottuk ki a költségvetési keretszámokat. </w:t>
      </w:r>
      <w:r>
        <w:t xml:space="preserve">Összesen 1 817 e Ft </w:t>
      </w:r>
      <w:proofErr w:type="gramStart"/>
      <w:r>
        <w:t>finanszírozás</w:t>
      </w:r>
      <w:proofErr w:type="gramEnd"/>
      <w:r>
        <w:t xml:space="preserve"> csökkenéssel</w:t>
      </w:r>
      <w:r w:rsidRPr="00221773">
        <w:t xml:space="preserve"> lehet számolni.</w:t>
      </w:r>
    </w:p>
    <w:p w:rsidR="000E48DC" w:rsidRPr="00821C87" w:rsidRDefault="000E48DC" w:rsidP="000E48DC">
      <w:pPr>
        <w:overflowPunct w:val="0"/>
        <w:autoSpaceDE w:val="0"/>
        <w:jc w:val="both"/>
        <w:textAlignment w:val="baseline"/>
      </w:pPr>
    </w:p>
    <w:p w:rsidR="000E48DC" w:rsidRPr="00684369" w:rsidRDefault="000E48DC" w:rsidP="000E48DC">
      <w:pPr>
        <w:jc w:val="both"/>
        <w:rPr>
          <w:b/>
        </w:rPr>
      </w:pPr>
      <w:r w:rsidRPr="00684369">
        <w:rPr>
          <w:b/>
        </w:rPr>
        <w:t>Gondozási Központ:</w:t>
      </w:r>
    </w:p>
    <w:p w:rsidR="000E48DC" w:rsidRPr="00684369" w:rsidRDefault="000E48DC" w:rsidP="000E48DC">
      <w:pPr>
        <w:jc w:val="both"/>
        <w:rPr>
          <w:sz w:val="22"/>
          <w:szCs w:val="22"/>
        </w:rPr>
      </w:pPr>
    </w:p>
    <w:p w:rsidR="000E48DC" w:rsidRPr="00684369" w:rsidRDefault="000E48DC" w:rsidP="000E48DC">
      <w:pPr>
        <w:jc w:val="both"/>
      </w:pPr>
      <w:r w:rsidRPr="00684369">
        <w:t xml:space="preserve">Az intézménynél a vezetőt leszámítva a </w:t>
      </w:r>
      <w:proofErr w:type="gramStart"/>
      <w:r w:rsidRPr="00684369">
        <w:t>garantált</w:t>
      </w:r>
      <w:proofErr w:type="gramEnd"/>
      <w:r w:rsidRPr="00684369">
        <w:t xml:space="preserve"> bérminimumra történő kiegészítés a jellemző.</w:t>
      </w:r>
    </w:p>
    <w:p w:rsidR="000E48DC" w:rsidRPr="00684369" w:rsidRDefault="000E48DC" w:rsidP="000E48DC">
      <w:pPr>
        <w:jc w:val="both"/>
      </w:pPr>
      <w:r w:rsidRPr="00684369">
        <w:t xml:space="preserve">Központi intézkedések hatására az ágazatban dolgozó </w:t>
      </w:r>
      <w:proofErr w:type="gramStart"/>
      <w:r w:rsidRPr="00684369">
        <w:t>kollégák</w:t>
      </w:r>
      <w:proofErr w:type="gramEnd"/>
      <w:r w:rsidRPr="00684369">
        <w:t xml:space="preserve"> döntő többsége ágazati pótlék kiegészítésben részesül. A munkaerő megtartása céljából a központi intézkedésekből származó bérnövekedések mellett +4% saját hatáskörben megvalósítandó béremeléssel számol a tervezet. </w:t>
      </w:r>
      <w:proofErr w:type="gramStart"/>
      <w:r w:rsidRPr="00684369">
        <w:t>Jubileumi</w:t>
      </w:r>
      <w:proofErr w:type="gramEnd"/>
      <w:r w:rsidRPr="00684369">
        <w:t xml:space="preserve"> jutalom 1fő dolgozónál került figyelembevételre 1 258 e Ft összegben. A béreknél 5 072 e Ft növekedés tapasztalható intézményi szinten az előző évi tényadathoz képest. A dologi kiadásoknál a szerződésekből fakadó </w:t>
      </w:r>
      <w:proofErr w:type="gramStart"/>
      <w:r w:rsidRPr="00684369">
        <w:t>infláció követő</w:t>
      </w:r>
      <w:proofErr w:type="gramEnd"/>
      <w:r w:rsidRPr="00684369">
        <w:t xml:space="preserve"> növekedéseket, valamint a szükséges karbantartások fedezetét biztosító kiadásokat terveztük.</w:t>
      </w:r>
    </w:p>
    <w:p w:rsidR="000E48DC" w:rsidRPr="00684369" w:rsidRDefault="000E48DC" w:rsidP="000E48DC">
      <w:pPr>
        <w:jc w:val="both"/>
      </w:pPr>
      <w:r w:rsidRPr="00684369">
        <w:t>A beruházásoknál 2 986 e Ft összegben terveztük a kiadásokat.</w:t>
      </w:r>
    </w:p>
    <w:p w:rsidR="000E48DC" w:rsidRPr="004A491E" w:rsidRDefault="000E48DC" w:rsidP="000E48DC">
      <w:pPr>
        <w:overflowPunct w:val="0"/>
        <w:autoSpaceDE w:val="0"/>
        <w:jc w:val="both"/>
        <w:textAlignment w:val="baseline"/>
      </w:pPr>
    </w:p>
    <w:p w:rsidR="000E48DC" w:rsidRPr="00E432F1" w:rsidRDefault="000E48DC" w:rsidP="000E48DC">
      <w:pPr>
        <w:jc w:val="both"/>
        <w:rPr>
          <w:b/>
        </w:rPr>
      </w:pPr>
      <w:r w:rsidRPr="004A491E">
        <w:rPr>
          <w:b/>
        </w:rPr>
        <w:t xml:space="preserve">Városi </w:t>
      </w:r>
      <w:r w:rsidRPr="00E432F1">
        <w:rPr>
          <w:b/>
        </w:rPr>
        <w:t>Óvoda:</w:t>
      </w:r>
    </w:p>
    <w:p w:rsidR="000E48DC" w:rsidRPr="00E432F1" w:rsidRDefault="000E48DC" w:rsidP="000E48DC">
      <w:pPr>
        <w:jc w:val="both"/>
      </w:pPr>
    </w:p>
    <w:p w:rsidR="000E48DC" w:rsidRPr="00E432F1" w:rsidRDefault="000E48DC" w:rsidP="000E48DC">
      <w:pPr>
        <w:jc w:val="both"/>
      </w:pPr>
      <w:r w:rsidRPr="00E432F1">
        <w:t xml:space="preserve">Az óvoda intézményénél a pedagógusok bérét központilag rendezték, szabályozták. A nevelést, oktatást közvetlenül segítő dajkák, óvodatitkár, és pedagógiai </w:t>
      </w:r>
      <w:proofErr w:type="gramStart"/>
      <w:r w:rsidRPr="00E432F1">
        <w:t>asszisztensek</w:t>
      </w:r>
      <w:proofErr w:type="gramEnd"/>
      <w:r w:rsidRPr="00E432F1">
        <w:t xml:space="preserve"> garantált bérét 10%-</w:t>
      </w:r>
      <w:proofErr w:type="spellStart"/>
      <w:r w:rsidRPr="00E432F1">
        <w:t>kal</w:t>
      </w:r>
      <w:proofErr w:type="spellEnd"/>
      <w:r w:rsidRPr="00E432F1">
        <w:t xml:space="preserve"> kiegészítik egy külön jogszabályban foglaltak szerint. A konyhai dolgozókra viszont csak a minimálbér, és </w:t>
      </w:r>
      <w:proofErr w:type="gramStart"/>
      <w:r w:rsidRPr="00E432F1">
        <w:t>garantált</w:t>
      </w:r>
      <w:proofErr w:type="gramEnd"/>
      <w:r w:rsidRPr="00E432F1">
        <w:t xml:space="preserve"> bérminimum összegei vonatkoznak. Ezen a területen indokolt a bérek kiegészítése, emelése. A központi intézkedések mellett 15 000 Ft/fő juttatást tartalmaz a tervezet</w:t>
      </w:r>
      <w:r>
        <w:t xml:space="preserve"> az előző évhez hasonlóan</w:t>
      </w:r>
      <w:r w:rsidRPr="00E432F1">
        <w:t xml:space="preserve">, ami 2 908 e Ft összeget jelent az ott dolgozók számára. Az intézménynél 3 fő </w:t>
      </w:r>
      <w:proofErr w:type="gramStart"/>
      <w:r w:rsidRPr="00E432F1">
        <w:t>jubileumi</w:t>
      </w:r>
      <w:proofErr w:type="gramEnd"/>
      <w:r w:rsidRPr="00E432F1">
        <w:t xml:space="preserve"> jutalomban részesül, amely 2 073 e Ft összegben emeli a bérkiadásokat. Az előző év adataihoz képest az Az óvodát érintő állami támogatások növekedést mutatna</w:t>
      </w:r>
      <w:r>
        <w:t xml:space="preserve">k az elmúlt évhez képest </w:t>
      </w:r>
      <w:r w:rsidRPr="00E432F1">
        <w:t>7 880 e Ft</w:t>
      </w:r>
      <w:r>
        <w:t>.</w:t>
      </w:r>
    </w:p>
    <w:p w:rsidR="000E48DC" w:rsidRPr="00E432F1" w:rsidRDefault="000E48DC" w:rsidP="000E48DC">
      <w:pPr>
        <w:jc w:val="both"/>
      </w:pPr>
      <w:r w:rsidRPr="00E432F1">
        <w:t xml:space="preserve">A dologi kiadásoknál a szerződésekből fakadó </w:t>
      </w:r>
      <w:proofErr w:type="gramStart"/>
      <w:r w:rsidRPr="00E432F1">
        <w:t>infláció követő</w:t>
      </w:r>
      <w:proofErr w:type="gramEnd"/>
      <w:r w:rsidRPr="00E432F1">
        <w:t xml:space="preserve"> növekedéseket, valamint a szükséges karbantartások fedezetét biztosító kiadásokat terveztük.</w:t>
      </w:r>
    </w:p>
    <w:p w:rsidR="000E48DC" w:rsidRPr="00E432F1" w:rsidRDefault="000E48DC" w:rsidP="000E48DC">
      <w:pPr>
        <w:jc w:val="both"/>
      </w:pPr>
      <w:r w:rsidRPr="00E432F1">
        <w:t>A beruházásoknál 4 097 e Ft összegben terveztük a kiadásokat.</w:t>
      </w:r>
    </w:p>
    <w:p w:rsidR="000E48DC" w:rsidRPr="00E432F1" w:rsidRDefault="000E48DC" w:rsidP="000E48DC">
      <w:pPr>
        <w:spacing w:before="120"/>
        <w:jc w:val="both"/>
      </w:pPr>
    </w:p>
    <w:p w:rsidR="000E48DC" w:rsidRPr="00A140D9" w:rsidRDefault="000E48DC" w:rsidP="000E48DC">
      <w:pPr>
        <w:spacing w:before="120"/>
        <w:jc w:val="both"/>
        <w:rPr>
          <w:b/>
          <w:u w:val="single"/>
        </w:rPr>
      </w:pPr>
      <w:r w:rsidRPr="00A140D9">
        <w:rPr>
          <w:b/>
          <w:u w:val="single"/>
        </w:rPr>
        <w:t>Dologi kiadások:</w:t>
      </w:r>
    </w:p>
    <w:p w:rsidR="000E48DC" w:rsidRPr="00A140D9" w:rsidRDefault="000E48DC" w:rsidP="000E48DC">
      <w:pPr>
        <w:widowControl w:val="0"/>
        <w:autoSpaceDE w:val="0"/>
        <w:jc w:val="both"/>
      </w:pPr>
    </w:p>
    <w:p w:rsidR="000E48DC" w:rsidRPr="00A140D9" w:rsidRDefault="000E48DC" w:rsidP="000E48DC">
      <w:pPr>
        <w:widowControl w:val="0"/>
        <w:autoSpaceDE w:val="0"/>
        <w:jc w:val="both"/>
      </w:pPr>
      <w:r w:rsidRPr="00A140D9">
        <w:t xml:space="preserve">Az intézmények működéséhez kapcsolódó </w:t>
      </w:r>
      <w:r w:rsidRPr="00A140D9">
        <w:rPr>
          <w:b/>
        </w:rPr>
        <w:t>dologi kiadásokat</w:t>
      </w:r>
      <w:r w:rsidRPr="00A140D9">
        <w:t xml:space="preserve">, részletesen terveztük figyelembe véve a változásokat és az előző évi szigorú gazdálkodással elért teljesítési adatokat. A pályázatokhoz kapcsolódó dologi kiadások, valamint az egyszer előforduló kiadások tételeit, kiszűrtük és egyedi egyeztetések után alakítottuk ki az előirányzat számokat. </w:t>
      </w:r>
    </w:p>
    <w:p w:rsidR="000E48DC" w:rsidRPr="00A140D9" w:rsidRDefault="000E48DC" w:rsidP="000E48DC">
      <w:pPr>
        <w:widowControl w:val="0"/>
        <w:autoSpaceDE w:val="0"/>
        <w:jc w:val="both"/>
      </w:pPr>
    </w:p>
    <w:p w:rsidR="000E48DC" w:rsidRPr="00A140D9" w:rsidRDefault="000E48DC" w:rsidP="000E48DC">
      <w:pPr>
        <w:widowControl w:val="0"/>
        <w:autoSpaceDE w:val="0"/>
        <w:jc w:val="both"/>
        <w:rPr>
          <w:b/>
          <w:bCs/>
          <w:u w:val="single"/>
        </w:rPr>
      </w:pPr>
      <w:r w:rsidRPr="00A140D9">
        <w:rPr>
          <w:b/>
          <w:bCs/>
          <w:u w:val="single"/>
        </w:rPr>
        <w:t>Városüzemeltetés, városgazdálkodás:</w:t>
      </w:r>
    </w:p>
    <w:p w:rsidR="000E48DC" w:rsidRPr="00A140D9" w:rsidRDefault="000E48DC" w:rsidP="000E48DC">
      <w:pPr>
        <w:widowControl w:val="0"/>
        <w:autoSpaceDE w:val="0"/>
        <w:jc w:val="both"/>
        <w:rPr>
          <w:bCs/>
          <w:shd w:val="clear" w:color="auto" w:fill="00FF00"/>
        </w:rPr>
      </w:pPr>
    </w:p>
    <w:p w:rsidR="000E48DC" w:rsidRPr="00A140D9" w:rsidRDefault="000E48DC" w:rsidP="000E48DC">
      <w:pPr>
        <w:widowControl w:val="0"/>
        <w:autoSpaceDE w:val="0"/>
        <w:jc w:val="both"/>
      </w:pPr>
      <w:r w:rsidRPr="00A140D9">
        <w:t xml:space="preserve">A belterületi csapadékvíz elvezetését szolgáló árkok, medrek folyamatos karbantartásához, valamint a megépült zárt csapadékvíz elvezető rendszerek karbantartásához szükséges forrásokat biztosítjuk. </w:t>
      </w:r>
    </w:p>
    <w:p w:rsidR="000E48DC" w:rsidRPr="00A140D9" w:rsidRDefault="000E48DC" w:rsidP="000E48DC">
      <w:pPr>
        <w:widowControl w:val="0"/>
        <w:autoSpaceDE w:val="0"/>
        <w:jc w:val="both"/>
        <w:rPr>
          <w:shd w:val="clear" w:color="auto" w:fill="00FF00"/>
        </w:rPr>
      </w:pPr>
    </w:p>
    <w:p w:rsidR="000E48DC" w:rsidRPr="00F214DB" w:rsidRDefault="000E48DC" w:rsidP="000E48DC">
      <w:pPr>
        <w:rPr>
          <w:b/>
        </w:rPr>
      </w:pPr>
      <w:r w:rsidRPr="00F214DB">
        <w:rPr>
          <w:b/>
        </w:rPr>
        <w:t>Városüzemeltetés kiadások (dologi)</w:t>
      </w:r>
    </w:p>
    <w:p w:rsidR="000E48DC" w:rsidRPr="00766CC4" w:rsidRDefault="000E48DC" w:rsidP="000E48DC">
      <w:pPr>
        <w:pStyle w:val="Listaszerbekezds"/>
        <w:numPr>
          <w:ilvl w:val="0"/>
          <w:numId w:val="2"/>
        </w:numPr>
        <w:jc w:val="both"/>
      </w:pPr>
      <w:proofErr w:type="spellStart"/>
      <w:r>
        <w:t>kátyú</w:t>
      </w:r>
      <w:r w:rsidRPr="00766CC4">
        <w:t>zás</w:t>
      </w:r>
      <w:proofErr w:type="spellEnd"/>
      <w:r w:rsidRPr="00766CC4">
        <w:tab/>
      </w:r>
      <w:r w:rsidRPr="00766CC4">
        <w:tab/>
      </w:r>
      <w:r w:rsidRPr="00766CC4">
        <w:tab/>
      </w:r>
      <w:r w:rsidRPr="00766CC4">
        <w:tab/>
      </w:r>
      <w:r w:rsidRPr="00766CC4">
        <w:tab/>
      </w:r>
      <w:r w:rsidRPr="00766CC4">
        <w:tab/>
      </w:r>
      <w:r w:rsidRPr="00766CC4">
        <w:tab/>
      </w:r>
      <w:r w:rsidRPr="00766CC4">
        <w:tab/>
        <w:t>3.000 e Ft</w:t>
      </w:r>
    </w:p>
    <w:p w:rsidR="000E48DC" w:rsidRPr="00766CC4" w:rsidRDefault="000E48DC" w:rsidP="000E48DC">
      <w:pPr>
        <w:pStyle w:val="Listaszerbekezds"/>
        <w:numPr>
          <w:ilvl w:val="0"/>
          <w:numId w:val="2"/>
        </w:numPr>
        <w:jc w:val="both"/>
      </w:pPr>
      <w:r w:rsidRPr="00766CC4">
        <w:t>külterületi csapv. víz. rendezés (kaszálás)</w:t>
      </w:r>
      <w:r w:rsidRPr="00766CC4">
        <w:tab/>
      </w:r>
      <w:r w:rsidRPr="00766CC4">
        <w:tab/>
      </w:r>
      <w:r w:rsidRPr="00766CC4">
        <w:tab/>
      </w:r>
      <w:r>
        <w:tab/>
      </w:r>
      <w:r w:rsidRPr="00766CC4">
        <w:t>1.500 e Ft</w:t>
      </w:r>
    </w:p>
    <w:p w:rsidR="000E48DC" w:rsidRPr="00766CC4" w:rsidRDefault="000E48DC" w:rsidP="000E48DC">
      <w:pPr>
        <w:pStyle w:val="Listaszerbekezds"/>
        <w:numPr>
          <w:ilvl w:val="0"/>
          <w:numId w:val="2"/>
        </w:numPr>
        <w:jc w:val="both"/>
      </w:pPr>
      <w:r w:rsidRPr="00766CC4">
        <w:t>betonutak javítása</w:t>
      </w:r>
      <w:r w:rsidRPr="00766CC4">
        <w:tab/>
      </w:r>
      <w:r w:rsidRPr="00766CC4">
        <w:tab/>
      </w:r>
      <w:r w:rsidRPr="00766CC4">
        <w:tab/>
        <w:t xml:space="preserve"> </w:t>
      </w:r>
      <w:r w:rsidRPr="00766CC4">
        <w:tab/>
      </w:r>
      <w:r w:rsidRPr="00766CC4">
        <w:tab/>
      </w:r>
      <w:r w:rsidRPr="00766CC4">
        <w:tab/>
      </w:r>
      <w:r w:rsidRPr="00766CC4">
        <w:tab/>
        <w:t>1.500 e</w:t>
      </w:r>
      <w:r w:rsidRPr="00766CC4">
        <w:tab/>
        <w:t xml:space="preserve"> Ft</w:t>
      </w:r>
    </w:p>
    <w:p w:rsidR="000E48DC" w:rsidRPr="00766CC4" w:rsidRDefault="000E48DC" w:rsidP="000E48DC">
      <w:pPr>
        <w:pStyle w:val="Listaszerbekezds"/>
        <w:numPr>
          <w:ilvl w:val="0"/>
          <w:numId w:val="2"/>
        </w:numPr>
        <w:jc w:val="both"/>
      </w:pPr>
      <w:r>
        <w:lastRenderedPageBreak/>
        <w:t xml:space="preserve">KRESZ táblák </w:t>
      </w:r>
      <w:proofErr w:type="gramStart"/>
      <w:r>
        <w:t>pótlása</w:t>
      </w:r>
      <w:r>
        <w:tab/>
      </w:r>
      <w:r>
        <w:tab/>
      </w:r>
      <w:r>
        <w:tab/>
      </w:r>
      <w:r>
        <w:tab/>
      </w:r>
      <w:r>
        <w:tab/>
      </w:r>
      <w:r>
        <w:tab/>
        <w:t xml:space="preserve">   500</w:t>
      </w:r>
      <w:proofErr w:type="gramEnd"/>
      <w:r>
        <w:t xml:space="preserve"> e</w:t>
      </w:r>
      <w:r w:rsidRPr="00766CC4">
        <w:tab/>
      </w:r>
      <w:r>
        <w:t xml:space="preserve"> </w:t>
      </w:r>
      <w:r w:rsidRPr="00766CC4">
        <w:t>Ft</w:t>
      </w:r>
    </w:p>
    <w:p w:rsidR="000E48DC" w:rsidRPr="00766CC4" w:rsidRDefault="000E48DC" w:rsidP="000E48DC">
      <w:pPr>
        <w:pStyle w:val="Listaszerbekezds"/>
        <w:numPr>
          <w:ilvl w:val="0"/>
          <w:numId w:val="2"/>
        </w:numPr>
        <w:jc w:val="both"/>
      </w:pPr>
      <w:r w:rsidRPr="00766CC4">
        <w:t xml:space="preserve">utcabútorok </w:t>
      </w:r>
      <w:r w:rsidRPr="00766CC4">
        <w:rPr>
          <w:i/>
        </w:rPr>
        <w:t>(kukák, biciklitárolók</w:t>
      </w:r>
      <w:r>
        <w:rPr>
          <w:i/>
        </w:rPr>
        <w:t>, padok</w:t>
      </w:r>
      <w:proofErr w:type="gramStart"/>
      <w:r>
        <w:rPr>
          <w:i/>
        </w:rPr>
        <w:t>)</w:t>
      </w:r>
      <w:r>
        <w:rPr>
          <w:i/>
        </w:rPr>
        <w:tab/>
      </w:r>
      <w:r>
        <w:rPr>
          <w:i/>
        </w:rPr>
        <w:tab/>
      </w:r>
      <w:r>
        <w:rPr>
          <w:i/>
        </w:rPr>
        <w:tab/>
      </w:r>
      <w:r w:rsidRPr="00766CC4">
        <w:rPr>
          <w:i/>
        </w:rPr>
        <w:tab/>
      </w:r>
      <w:r>
        <w:rPr>
          <w:i/>
        </w:rPr>
        <w:t xml:space="preserve"> </w:t>
      </w:r>
      <w:r w:rsidRPr="00766CC4">
        <w:rPr>
          <w:i/>
        </w:rPr>
        <w:t xml:space="preserve"> </w:t>
      </w:r>
      <w:r>
        <w:rPr>
          <w:i/>
        </w:rPr>
        <w:t xml:space="preserve"> </w:t>
      </w:r>
      <w:r w:rsidRPr="00766CC4">
        <w:t>500</w:t>
      </w:r>
      <w:proofErr w:type="gramEnd"/>
      <w:r w:rsidRPr="00766CC4">
        <w:t xml:space="preserve"> e Ft</w:t>
      </w:r>
    </w:p>
    <w:p w:rsidR="000E48DC" w:rsidRPr="00766CC4" w:rsidRDefault="000E48DC" w:rsidP="000E48DC">
      <w:pPr>
        <w:pStyle w:val="Listaszerbekezds"/>
        <w:numPr>
          <w:ilvl w:val="0"/>
          <w:numId w:val="2"/>
        </w:numPr>
        <w:jc w:val="both"/>
      </w:pPr>
      <w:r w:rsidRPr="00766CC4">
        <w:t xml:space="preserve">lakossági járda anyagköltség </w:t>
      </w:r>
      <w:r w:rsidRPr="00766CC4">
        <w:tab/>
      </w:r>
      <w:r w:rsidRPr="00766CC4">
        <w:tab/>
      </w:r>
      <w:r w:rsidRPr="00766CC4">
        <w:tab/>
      </w:r>
      <w:r w:rsidRPr="00766CC4">
        <w:tab/>
      </w:r>
      <w:r w:rsidRPr="00766CC4">
        <w:tab/>
      </w:r>
      <w:r>
        <w:tab/>
        <w:t>1.5</w:t>
      </w:r>
      <w:r w:rsidRPr="00766CC4">
        <w:t>00 e Ft</w:t>
      </w:r>
    </w:p>
    <w:p w:rsidR="000E48DC" w:rsidRPr="00766CC4" w:rsidRDefault="000E48DC" w:rsidP="000E48DC">
      <w:pPr>
        <w:pStyle w:val="Listaszerbekezds"/>
        <w:numPr>
          <w:ilvl w:val="0"/>
          <w:numId w:val="2"/>
        </w:numPr>
        <w:jc w:val="both"/>
      </w:pPr>
      <w:r w:rsidRPr="00766CC4">
        <w:t xml:space="preserve">egyéb </w:t>
      </w:r>
      <w:proofErr w:type="spellStart"/>
      <w:r w:rsidRPr="00766CC4">
        <w:t>városüz</w:t>
      </w:r>
      <w:proofErr w:type="spellEnd"/>
      <w:r w:rsidRPr="00766CC4">
        <w:t xml:space="preserve">. feladatok </w:t>
      </w:r>
      <w:r w:rsidRPr="00766CC4">
        <w:rPr>
          <w:i/>
        </w:rPr>
        <w:t>(anyag költs</w:t>
      </w:r>
      <w:r>
        <w:rPr>
          <w:i/>
        </w:rPr>
        <w:t>égek pl. mart aszfalt</w:t>
      </w:r>
      <w:r w:rsidRPr="00766CC4">
        <w:rPr>
          <w:i/>
        </w:rPr>
        <w:t>)</w:t>
      </w:r>
      <w:r>
        <w:rPr>
          <w:i/>
        </w:rPr>
        <w:tab/>
      </w:r>
      <w:r>
        <w:t>3.000 e</w:t>
      </w:r>
      <w:r w:rsidRPr="00766CC4">
        <w:t xml:space="preserve"> Ft</w:t>
      </w:r>
    </w:p>
    <w:p w:rsidR="000E48DC" w:rsidRPr="00766CC4" w:rsidRDefault="000E48DC" w:rsidP="000E48DC">
      <w:pPr>
        <w:pStyle w:val="Listaszerbekezds"/>
        <w:numPr>
          <w:ilvl w:val="0"/>
          <w:numId w:val="2"/>
        </w:numPr>
        <w:jc w:val="both"/>
      </w:pPr>
      <w:proofErr w:type="spellStart"/>
      <w:r w:rsidRPr="00766CC4">
        <w:t>belt</w:t>
      </w:r>
      <w:proofErr w:type="spellEnd"/>
      <w:r w:rsidRPr="00766CC4">
        <w:t xml:space="preserve">. csap. víz elvezető </w:t>
      </w:r>
      <w:proofErr w:type="gramStart"/>
      <w:r w:rsidRPr="00766CC4">
        <w:t>árok rendezés</w:t>
      </w:r>
      <w:proofErr w:type="gramEnd"/>
      <w:r w:rsidRPr="00766CC4">
        <w:tab/>
      </w:r>
      <w:r w:rsidRPr="00766CC4">
        <w:tab/>
        <w:t xml:space="preserve"> </w:t>
      </w:r>
      <w:r w:rsidRPr="00766CC4">
        <w:tab/>
      </w:r>
      <w:r w:rsidRPr="00766CC4">
        <w:tab/>
        <w:t>2.000 e Ft</w:t>
      </w:r>
    </w:p>
    <w:p w:rsidR="000E48DC" w:rsidRPr="00766CC4" w:rsidRDefault="000E48DC" w:rsidP="000E48DC">
      <w:pPr>
        <w:pStyle w:val="Listaszerbekezds"/>
        <w:numPr>
          <w:ilvl w:val="0"/>
          <w:numId w:val="2"/>
        </w:numPr>
        <w:jc w:val="both"/>
      </w:pPr>
      <w:r w:rsidRPr="00766CC4">
        <w:t xml:space="preserve">karácsonyi világítás </w:t>
      </w:r>
      <w:r w:rsidRPr="00766CC4">
        <w:rPr>
          <w:i/>
        </w:rPr>
        <w:t>(fel és le szer</w:t>
      </w:r>
      <w:proofErr w:type="gramStart"/>
      <w:r w:rsidRPr="00766CC4">
        <w:rPr>
          <w:i/>
        </w:rPr>
        <w:t>.,</w:t>
      </w:r>
      <w:proofErr w:type="gramEnd"/>
      <w:r w:rsidRPr="00766CC4">
        <w:rPr>
          <w:i/>
        </w:rPr>
        <w:t xml:space="preserve"> fejlesztés a romkert előtt </w:t>
      </w:r>
      <w:r w:rsidRPr="00766CC4">
        <w:rPr>
          <w:i/>
        </w:rPr>
        <w:tab/>
      </w:r>
    </w:p>
    <w:p w:rsidR="000E48DC" w:rsidRPr="00766CC4" w:rsidRDefault="000E48DC" w:rsidP="000E48DC">
      <w:pPr>
        <w:jc w:val="both"/>
      </w:pPr>
      <w:r w:rsidRPr="00766CC4">
        <w:rPr>
          <w:i/>
        </w:rPr>
        <w:t xml:space="preserve">           </w:t>
      </w:r>
      <w:proofErr w:type="gramStart"/>
      <w:r w:rsidRPr="00766CC4">
        <w:rPr>
          <w:i/>
        </w:rPr>
        <w:t>füzérek</w:t>
      </w:r>
      <w:proofErr w:type="gramEnd"/>
      <w:r w:rsidRPr="00766CC4">
        <w:rPr>
          <w:i/>
        </w:rPr>
        <w:t xml:space="preserve"> a fákra, </w:t>
      </w:r>
      <w:proofErr w:type="spellStart"/>
      <w:r w:rsidRPr="00766CC4">
        <w:rPr>
          <w:i/>
        </w:rPr>
        <w:t>Bezerédy</w:t>
      </w:r>
      <w:proofErr w:type="spellEnd"/>
      <w:r w:rsidRPr="00766CC4">
        <w:rPr>
          <w:i/>
        </w:rPr>
        <w:t xml:space="preserve"> oszlopdíszek )</w:t>
      </w:r>
      <w:r w:rsidRPr="00766CC4">
        <w:tab/>
      </w:r>
      <w:r w:rsidRPr="00766CC4">
        <w:tab/>
      </w:r>
      <w:r w:rsidRPr="00766CC4">
        <w:tab/>
      </w:r>
      <w:r w:rsidRPr="00766CC4">
        <w:tab/>
        <w:t>1.500 e Ft</w:t>
      </w:r>
    </w:p>
    <w:p w:rsidR="000E48DC" w:rsidRPr="00766CC4" w:rsidRDefault="000E48DC" w:rsidP="000E48DC">
      <w:pPr>
        <w:pStyle w:val="Listaszerbekezds"/>
        <w:numPr>
          <w:ilvl w:val="0"/>
          <w:numId w:val="2"/>
        </w:numPr>
        <w:jc w:val="both"/>
      </w:pPr>
      <w:r w:rsidRPr="00766CC4">
        <w:t>j</w:t>
      </w:r>
      <w:r>
        <w:t xml:space="preserve">átszóterek </w:t>
      </w:r>
      <w:proofErr w:type="gramStart"/>
      <w:r>
        <w:t>felülvizsgálata</w:t>
      </w:r>
      <w:r>
        <w:tab/>
      </w:r>
      <w:r>
        <w:tab/>
      </w:r>
      <w:r>
        <w:tab/>
      </w:r>
      <w:r>
        <w:tab/>
      </w:r>
      <w:r w:rsidRPr="00766CC4">
        <w:tab/>
      </w:r>
      <w:r>
        <w:tab/>
        <w:t xml:space="preserve">   </w:t>
      </w:r>
      <w:r w:rsidRPr="00766CC4">
        <w:t>500</w:t>
      </w:r>
      <w:proofErr w:type="gramEnd"/>
      <w:r w:rsidRPr="00766CC4">
        <w:t xml:space="preserve"> e Ft</w:t>
      </w:r>
    </w:p>
    <w:p w:rsidR="000E48DC" w:rsidRPr="00766CC4" w:rsidRDefault="000E48DC" w:rsidP="000E48DC">
      <w:pPr>
        <w:pStyle w:val="Listaszerbekezds"/>
        <w:numPr>
          <w:ilvl w:val="0"/>
          <w:numId w:val="2"/>
        </w:numPr>
        <w:jc w:val="both"/>
      </w:pPr>
      <w:proofErr w:type="spellStart"/>
      <w:r w:rsidRPr="00766CC4">
        <w:t>közvill</w:t>
      </w:r>
      <w:proofErr w:type="spellEnd"/>
      <w:r w:rsidRPr="00766CC4">
        <w:t>. h</w:t>
      </w:r>
      <w:r>
        <w:t xml:space="preserve">álózat üzemelt. </w:t>
      </w:r>
      <w:proofErr w:type="gramStart"/>
      <w:r>
        <w:t>szerződés</w:t>
      </w:r>
      <w:r>
        <w:tab/>
      </w:r>
      <w:r>
        <w:tab/>
      </w:r>
      <w:r>
        <w:tab/>
      </w:r>
      <w:r>
        <w:tab/>
      </w:r>
      <w:r w:rsidRPr="00766CC4">
        <w:tab/>
      </w:r>
      <w:r>
        <w:t xml:space="preserve">   </w:t>
      </w:r>
      <w:r w:rsidRPr="00766CC4">
        <w:t>700</w:t>
      </w:r>
      <w:proofErr w:type="gramEnd"/>
      <w:r w:rsidRPr="00766CC4">
        <w:t xml:space="preserve"> e F</w:t>
      </w:r>
      <w:r>
        <w:t>t</w:t>
      </w:r>
    </w:p>
    <w:p w:rsidR="000E48DC" w:rsidRPr="00766CC4" w:rsidRDefault="000E48DC" w:rsidP="000E48DC">
      <w:pPr>
        <w:pStyle w:val="Listaszerbekezds"/>
        <w:numPr>
          <w:ilvl w:val="0"/>
          <w:numId w:val="2"/>
        </w:numPr>
        <w:jc w:val="both"/>
      </w:pPr>
      <w:r w:rsidRPr="00766CC4">
        <w:t>hulladéklerakó monitoring</w:t>
      </w:r>
      <w:r w:rsidRPr="00766CC4">
        <w:tab/>
      </w:r>
      <w:r w:rsidRPr="00766CC4">
        <w:tab/>
      </w:r>
      <w:r w:rsidRPr="00766CC4">
        <w:tab/>
      </w:r>
      <w:r w:rsidRPr="00766CC4">
        <w:tab/>
      </w:r>
      <w:r w:rsidRPr="00766CC4">
        <w:tab/>
      </w:r>
      <w:r>
        <w:tab/>
      </w:r>
      <w:r w:rsidRPr="00766CC4">
        <w:t>1.800 e Ft</w:t>
      </w:r>
    </w:p>
    <w:p w:rsidR="000E48DC" w:rsidRPr="00766CC4" w:rsidRDefault="000E48DC" w:rsidP="000E48DC">
      <w:pPr>
        <w:pStyle w:val="Listaszerbekezds"/>
        <w:numPr>
          <w:ilvl w:val="0"/>
          <w:numId w:val="2"/>
        </w:numPr>
        <w:jc w:val="both"/>
      </w:pPr>
      <w:r w:rsidRPr="00766CC4">
        <w:rPr>
          <w:color w:val="auto"/>
        </w:rPr>
        <w:t xml:space="preserve">külterületi utak karbantartására </w:t>
      </w:r>
      <w:r w:rsidRPr="00766CC4">
        <w:rPr>
          <w:i/>
          <w:color w:val="auto"/>
        </w:rPr>
        <w:t xml:space="preserve">(önk. önerő Zentai </w:t>
      </w:r>
      <w:proofErr w:type="spellStart"/>
      <w:r w:rsidRPr="00766CC4">
        <w:rPr>
          <w:i/>
          <w:color w:val="auto"/>
        </w:rPr>
        <w:t>padkázása</w:t>
      </w:r>
      <w:proofErr w:type="spellEnd"/>
      <w:r w:rsidRPr="00766CC4">
        <w:rPr>
          <w:i/>
          <w:color w:val="auto"/>
        </w:rPr>
        <w:t>,</w:t>
      </w:r>
    </w:p>
    <w:p w:rsidR="000E48DC" w:rsidRPr="00766CC4" w:rsidRDefault="000E48DC" w:rsidP="000E48DC">
      <w:pPr>
        <w:jc w:val="both"/>
      </w:pPr>
      <w:r w:rsidRPr="00766CC4">
        <w:rPr>
          <w:i/>
        </w:rPr>
        <w:t xml:space="preserve">          </w:t>
      </w:r>
      <w:proofErr w:type="gramStart"/>
      <w:r w:rsidRPr="00766CC4">
        <w:rPr>
          <w:i/>
        </w:rPr>
        <w:t>átkötő</w:t>
      </w:r>
      <w:proofErr w:type="gramEnd"/>
      <w:r w:rsidRPr="00766CC4">
        <w:rPr>
          <w:i/>
        </w:rPr>
        <w:t xml:space="preserve"> út javítása) </w:t>
      </w:r>
      <w:r w:rsidRPr="00766CC4">
        <w:rPr>
          <w:i/>
        </w:rPr>
        <w:tab/>
      </w:r>
      <w:r w:rsidRPr="00766CC4">
        <w:tab/>
      </w:r>
      <w:r w:rsidRPr="00766CC4">
        <w:tab/>
      </w:r>
      <w:r w:rsidRPr="00766CC4">
        <w:tab/>
      </w:r>
      <w:r w:rsidRPr="00766CC4">
        <w:tab/>
      </w:r>
      <w:r w:rsidRPr="00766CC4">
        <w:tab/>
      </w:r>
      <w:r w:rsidRPr="00766CC4">
        <w:tab/>
        <w:t>1.500 e Ft</w:t>
      </w:r>
    </w:p>
    <w:p w:rsidR="000E48DC" w:rsidRPr="00766CC4" w:rsidRDefault="000E48DC" w:rsidP="000E48DC">
      <w:pPr>
        <w:pStyle w:val="Listaszerbekezds"/>
        <w:numPr>
          <w:ilvl w:val="0"/>
          <w:numId w:val="2"/>
        </w:numPr>
        <w:jc w:val="both"/>
        <w:rPr>
          <w:color w:val="auto"/>
        </w:rPr>
      </w:pPr>
      <w:r w:rsidRPr="00766CC4">
        <w:rPr>
          <w:color w:val="auto"/>
        </w:rPr>
        <w:t>külterületi erdő művelése</w:t>
      </w:r>
      <w:r w:rsidRPr="00766CC4">
        <w:rPr>
          <w:color w:val="auto"/>
        </w:rPr>
        <w:tab/>
      </w:r>
      <w:r w:rsidRPr="00766CC4">
        <w:rPr>
          <w:color w:val="auto"/>
        </w:rPr>
        <w:tab/>
      </w:r>
      <w:r w:rsidRPr="00766CC4">
        <w:rPr>
          <w:color w:val="auto"/>
        </w:rPr>
        <w:tab/>
      </w:r>
      <w:r w:rsidRPr="00766CC4">
        <w:rPr>
          <w:color w:val="auto"/>
        </w:rPr>
        <w:tab/>
      </w:r>
      <w:r w:rsidRPr="00766CC4">
        <w:rPr>
          <w:color w:val="auto"/>
        </w:rPr>
        <w:tab/>
      </w:r>
      <w:r w:rsidRPr="00766CC4">
        <w:rPr>
          <w:color w:val="auto"/>
        </w:rPr>
        <w:tab/>
        <w:t>1.000 e Ft</w:t>
      </w:r>
    </w:p>
    <w:p w:rsidR="000E48DC" w:rsidRPr="00766CC4" w:rsidRDefault="000E48DC" w:rsidP="000E48DC">
      <w:pPr>
        <w:pStyle w:val="Listaszerbekezds"/>
        <w:numPr>
          <w:ilvl w:val="0"/>
          <w:numId w:val="2"/>
        </w:numPr>
        <w:jc w:val="both"/>
        <w:rPr>
          <w:color w:val="auto"/>
        </w:rPr>
      </w:pPr>
      <w:proofErr w:type="spellStart"/>
      <w:r w:rsidRPr="00766CC4">
        <w:rPr>
          <w:color w:val="auto"/>
        </w:rPr>
        <w:t>főépítészi</w:t>
      </w:r>
      <w:proofErr w:type="spellEnd"/>
      <w:r w:rsidRPr="00766CC4">
        <w:rPr>
          <w:color w:val="auto"/>
        </w:rPr>
        <w:t xml:space="preserve"> tevékenység</w:t>
      </w:r>
      <w:r w:rsidRPr="00766CC4">
        <w:rPr>
          <w:color w:val="auto"/>
        </w:rPr>
        <w:tab/>
      </w:r>
      <w:r w:rsidRPr="00766CC4">
        <w:rPr>
          <w:color w:val="auto"/>
        </w:rPr>
        <w:tab/>
      </w:r>
      <w:r w:rsidRPr="00766CC4">
        <w:rPr>
          <w:color w:val="auto"/>
        </w:rPr>
        <w:tab/>
      </w:r>
      <w:r w:rsidRPr="00766CC4">
        <w:rPr>
          <w:color w:val="auto"/>
        </w:rPr>
        <w:tab/>
      </w:r>
      <w:r w:rsidRPr="00766CC4">
        <w:rPr>
          <w:color w:val="auto"/>
        </w:rPr>
        <w:tab/>
      </w:r>
      <w:r w:rsidRPr="00766CC4">
        <w:rPr>
          <w:color w:val="auto"/>
        </w:rPr>
        <w:tab/>
        <w:t>1.200 e Ft</w:t>
      </w:r>
    </w:p>
    <w:p w:rsidR="000E48DC" w:rsidRPr="00766CC4" w:rsidRDefault="000E48DC" w:rsidP="000E48DC">
      <w:pPr>
        <w:pStyle w:val="Listaszerbekezds"/>
        <w:numPr>
          <w:ilvl w:val="0"/>
          <w:numId w:val="2"/>
        </w:numPr>
        <w:jc w:val="both"/>
        <w:rPr>
          <w:color w:val="auto"/>
        </w:rPr>
      </w:pPr>
      <w:r w:rsidRPr="00766CC4">
        <w:rPr>
          <w:color w:val="auto"/>
        </w:rPr>
        <w:t xml:space="preserve">Ferenc utcából nyíló tér mart aszfaltos </w:t>
      </w:r>
      <w:proofErr w:type="gramStart"/>
      <w:r w:rsidRPr="00766CC4">
        <w:rPr>
          <w:color w:val="auto"/>
        </w:rPr>
        <w:t>stabilizálása</w:t>
      </w:r>
      <w:proofErr w:type="gramEnd"/>
      <w:r w:rsidRPr="00766CC4">
        <w:rPr>
          <w:color w:val="auto"/>
        </w:rPr>
        <w:tab/>
      </w:r>
      <w:r w:rsidRPr="00766CC4">
        <w:rPr>
          <w:color w:val="auto"/>
        </w:rPr>
        <w:tab/>
      </w:r>
      <w:r>
        <w:rPr>
          <w:color w:val="auto"/>
        </w:rPr>
        <w:tab/>
        <w:t xml:space="preserve">   </w:t>
      </w:r>
      <w:r w:rsidRPr="00766CC4">
        <w:rPr>
          <w:color w:val="auto"/>
        </w:rPr>
        <w:t>200 e Ft</w:t>
      </w:r>
    </w:p>
    <w:p w:rsidR="000E48DC" w:rsidRPr="00766CC4" w:rsidRDefault="000E48DC" w:rsidP="000E48DC">
      <w:pPr>
        <w:pStyle w:val="Listaszerbekezds"/>
        <w:numPr>
          <w:ilvl w:val="0"/>
          <w:numId w:val="2"/>
        </w:numPr>
        <w:jc w:val="both"/>
        <w:rPr>
          <w:color w:val="auto"/>
        </w:rPr>
      </w:pPr>
      <w:r w:rsidRPr="00766CC4">
        <w:rPr>
          <w:color w:val="auto"/>
        </w:rPr>
        <w:t xml:space="preserve">Mozi mögötti beközlekedő út </w:t>
      </w:r>
      <w:proofErr w:type="gramStart"/>
      <w:r w:rsidRPr="00766CC4">
        <w:rPr>
          <w:color w:val="auto"/>
        </w:rPr>
        <w:t>stabilizálása</w:t>
      </w:r>
      <w:proofErr w:type="gramEnd"/>
      <w:r w:rsidRPr="00766CC4">
        <w:rPr>
          <w:color w:val="auto"/>
        </w:rPr>
        <w:tab/>
      </w:r>
      <w:r w:rsidRPr="00766CC4">
        <w:rPr>
          <w:color w:val="auto"/>
        </w:rPr>
        <w:tab/>
      </w:r>
      <w:r w:rsidRPr="00766CC4">
        <w:rPr>
          <w:color w:val="auto"/>
        </w:rPr>
        <w:tab/>
      </w:r>
      <w:r>
        <w:rPr>
          <w:color w:val="auto"/>
        </w:rPr>
        <w:tab/>
        <w:t xml:space="preserve">   </w:t>
      </w:r>
      <w:r w:rsidRPr="00766CC4">
        <w:rPr>
          <w:color w:val="auto"/>
        </w:rPr>
        <w:t>500</w:t>
      </w:r>
      <w:r>
        <w:rPr>
          <w:color w:val="auto"/>
        </w:rPr>
        <w:t xml:space="preserve"> </w:t>
      </w:r>
      <w:r w:rsidRPr="00766CC4">
        <w:rPr>
          <w:color w:val="auto"/>
        </w:rPr>
        <w:t>e Ft</w:t>
      </w:r>
    </w:p>
    <w:p w:rsidR="000E48DC" w:rsidRPr="00766CC4" w:rsidRDefault="000E48DC" w:rsidP="000E48DC">
      <w:pPr>
        <w:pStyle w:val="Listaszerbekezds"/>
        <w:numPr>
          <w:ilvl w:val="0"/>
          <w:numId w:val="2"/>
        </w:numPr>
        <w:jc w:val="both"/>
        <w:rPr>
          <w:color w:val="auto"/>
        </w:rPr>
      </w:pPr>
      <w:r w:rsidRPr="00766CC4">
        <w:t>piactér burkolat felújítása</w:t>
      </w:r>
      <w:r w:rsidRPr="00766CC4">
        <w:tab/>
      </w:r>
      <w:r w:rsidRPr="00766CC4">
        <w:tab/>
      </w:r>
      <w:r w:rsidRPr="00766CC4">
        <w:tab/>
      </w:r>
      <w:r w:rsidRPr="00766CC4">
        <w:tab/>
      </w:r>
      <w:r w:rsidRPr="00766CC4">
        <w:tab/>
      </w:r>
      <w:r w:rsidRPr="00766CC4">
        <w:tab/>
        <w:t>1.000 e Ft</w:t>
      </w:r>
    </w:p>
    <w:p w:rsidR="000E48DC" w:rsidRPr="00766CC4" w:rsidRDefault="000E48DC" w:rsidP="000E48DC">
      <w:pPr>
        <w:pStyle w:val="Listaszerbekezds"/>
        <w:numPr>
          <w:ilvl w:val="0"/>
          <w:numId w:val="2"/>
        </w:numPr>
        <w:jc w:val="both"/>
        <w:rPr>
          <w:color w:val="auto"/>
        </w:rPr>
      </w:pPr>
      <w:r w:rsidRPr="00766CC4">
        <w:rPr>
          <w:color w:val="auto"/>
        </w:rPr>
        <w:t xml:space="preserve">Budai u. társasház belső </w:t>
      </w:r>
      <w:proofErr w:type="gramStart"/>
      <w:r w:rsidRPr="00766CC4">
        <w:rPr>
          <w:color w:val="auto"/>
        </w:rPr>
        <w:t>udvar karbantartás</w:t>
      </w:r>
      <w:proofErr w:type="gramEnd"/>
      <w:r w:rsidRPr="00766CC4">
        <w:rPr>
          <w:color w:val="auto"/>
        </w:rPr>
        <w:tab/>
      </w:r>
      <w:r w:rsidRPr="00766CC4">
        <w:rPr>
          <w:color w:val="auto"/>
        </w:rPr>
        <w:tab/>
      </w:r>
      <w:r w:rsidRPr="00766CC4">
        <w:rPr>
          <w:color w:val="auto"/>
        </w:rPr>
        <w:tab/>
      </w:r>
      <w:r>
        <w:rPr>
          <w:color w:val="auto"/>
        </w:rPr>
        <w:tab/>
        <w:t>1.</w:t>
      </w:r>
      <w:r w:rsidRPr="00766CC4">
        <w:rPr>
          <w:color w:val="auto"/>
        </w:rPr>
        <w:t>000 e Ft</w:t>
      </w:r>
    </w:p>
    <w:p w:rsidR="000E48DC" w:rsidRDefault="000E48DC" w:rsidP="000E48DC">
      <w:pPr>
        <w:pStyle w:val="Listaszerbekezds"/>
        <w:numPr>
          <w:ilvl w:val="0"/>
          <w:numId w:val="2"/>
        </w:numPr>
        <w:jc w:val="both"/>
        <w:rPr>
          <w:color w:val="auto"/>
        </w:rPr>
      </w:pPr>
      <w:r w:rsidRPr="00766CC4">
        <w:rPr>
          <w:color w:val="auto"/>
        </w:rPr>
        <w:t xml:space="preserve">plébánia előtti terület </w:t>
      </w:r>
      <w:proofErr w:type="gramStart"/>
      <w:r w:rsidRPr="00766CC4">
        <w:rPr>
          <w:color w:val="auto"/>
        </w:rPr>
        <w:t>zúzottkövezése</w:t>
      </w:r>
      <w:r w:rsidRPr="00766CC4">
        <w:rPr>
          <w:color w:val="auto"/>
        </w:rPr>
        <w:tab/>
      </w:r>
      <w:r w:rsidRPr="00766CC4">
        <w:rPr>
          <w:color w:val="auto"/>
        </w:rPr>
        <w:tab/>
      </w:r>
      <w:r w:rsidRPr="00766CC4">
        <w:rPr>
          <w:color w:val="auto"/>
        </w:rPr>
        <w:tab/>
      </w:r>
      <w:r w:rsidRPr="00766CC4">
        <w:rPr>
          <w:color w:val="auto"/>
        </w:rPr>
        <w:tab/>
      </w:r>
      <w:r>
        <w:rPr>
          <w:color w:val="auto"/>
        </w:rPr>
        <w:t xml:space="preserve">   </w:t>
      </w:r>
      <w:r w:rsidRPr="00766CC4">
        <w:rPr>
          <w:color w:val="auto"/>
        </w:rPr>
        <w:t>500</w:t>
      </w:r>
      <w:proofErr w:type="gramEnd"/>
      <w:r w:rsidRPr="00766CC4">
        <w:rPr>
          <w:color w:val="auto"/>
        </w:rPr>
        <w:t xml:space="preserve"> e Ft</w:t>
      </w:r>
    </w:p>
    <w:p w:rsidR="000E48DC" w:rsidRDefault="000E48DC" w:rsidP="000E48DC">
      <w:pPr>
        <w:pStyle w:val="Listaszerbekezds"/>
        <w:numPr>
          <w:ilvl w:val="0"/>
          <w:numId w:val="2"/>
        </w:numPr>
        <w:jc w:val="both"/>
        <w:rPr>
          <w:color w:val="auto"/>
        </w:rPr>
      </w:pPr>
      <w:r>
        <w:rPr>
          <w:color w:val="auto"/>
        </w:rPr>
        <w:t>padkarendezési feladatok</w:t>
      </w:r>
      <w:r>
        <w:rPr>
          <w:color w:val="auto"/>
        </w:rPr>
        <w:tab/>
      </w:r>
      <w:r>
        <w:rPr>
          <w:color w:val="auto"/>
        </w:rPr>
        <w:tab/>
      </w:r>
      <w:r>
        <w:rPr>
          <w:color w:val="auto"/>
        </w:rPr>
        <w:tab/>
      </w:r>
      <w:r>
        <w:rPr>
          <w:color w:val="auto"/>
        </w:rPr>
        <w:tab/>
      </w:r>
      <w:r>
        <w:rPr>
          <w:color w:val="auto"/>
        </w:rPr>
        <w:tab/>
      </w:r>
      <w:r>
        <w:rPr>
          <w:color w:val="auto"/>
        </w:rPr>
        <w:tab/>
        <w:t>2.000 e Ft</w:t>
      </w:r>
    </w:p>
    <w:p w:rsidR="000E48DC" w:rsidRPr="00766CC4" w:rsidRDefault="000E48DC" w:rsidP="000E48DC">
      <w:pPr>
        <w:pStyle w:val="Listaszerbekezds"/>
        <w:numPr>
          <w:ilvl w:val="0"/>
          <w:numId w:val="2"/>
        </w:numPr>
        <w:jc w:val="both"/>
        <w:rPr>
          <w:color w:val="auto"/>
        </w:rPr>
      </w:pPr>
      <w:r w:rsidRPr="00766CC4">
        <w:rPr>
          <w:color w:val="auto"/>
        </w:rPr>
        <w:t>térburkolat építés (CBA, pékség előtt</w:t>
      </w:r>
      <w:proofErr w:type="gramStart"/>
      <w:r w:rsidRPr="00766CC4">
        <w:rPr>
          <w:color w:val="auto"/>
        </w:rPr>
        <w:t>)</w:t>
      </w:r>
      <w:r w:rsidRPr="00766CC4">
        <w:rPr>
          <w:color w:val="auto"/>
        </w:rPr>
        <w:tab/>
      </w:r>
      <w:r w:rsidRPr="00766CC4">
        <w:rPr>
          <w:color w:val="auto"/>
        </w:rPr>
        <w:tab/>
      </w:r>
      <w:r w:rsidRPr="00766CC4">
        <w:rPr>
          <w:color w:val="auto"/>
        </w:rPr>
        <w:tab/>
      </w:r>
      <w:r w:rsidRPr="00766CC4">
        <w:rPr>
          <w:color w:val="auto"/>
        </w:rPr>
        <w:tab/>
      </w:r>
      <w:r>
        <w:rPr>
          <w:color w:val="auto"/>
        </w:rPr>
        <w:t xml:space="preserve">   </w:t>
      </w:r>
      <w:r w:rsidRPr="00766CC4">
        <w:rPr>
          <w:color w:val="auto"/>
        </w:rPr>
        <w:t>960</w:t>
      </w:r>
      <w:proofErr w:type="gramEnd"/>
      <w:r w:rsidRPr="00766CC4">
        <w:rPr>
          <w:color w:val="auto"/>
        </w:rPr>
        <w:t xml:space="preserve"> e Ft</w:t>
      </w:r>
    </w:p>
    <w:p w:rsidR="000E48DC" w:rsidRPr="008143BC" w:rsidRDefault="000E48DC" w:rsidP="000E48DC">
      <w:pPr>
        <w:ind w:left="360"/>
        <w:jc w:val="both"/>
      </w:pPr>
    </w:p>
    <w:p w:rsidR="000E48DC" w:rsidRDefault="000E48DC" w:rsidP="000E48DC">
      <w:pPr>
        <w:pStyle w:val="Listaszerbekezds"/>
        <w:jc w:val="both"/>
        <w:rPr>
          <w:b/>
          <w:color w:val="auto"/>
        </w:rPr>
      </w:pPr>
      <w:r w:rsidRPr="00263C31">
        <w:rPr>
          <w:b/>
          <w:color w:val="auto"/>
        </w:rPr>
        <w:t xml:space="preserve"> </w:t>
      </w:r>
      <w:r w:rsidRPr="00263C31">
        <w:rPr>
          <w:b/>
          <w:color w:val="auto"/>
        </w:rPr>
        <w:tab/>
      </w:r>
      <w:r w:rsidRPr="00263C31">
        <w:rPr>
          <w:b/>
          <w:color w:val="auto"/>
        </w:rPr>
        <w:tab/>
      </w:r>
      <w:r w:rsidRPr="00263C31">
        <w:rPr>
          <w:b/>
          <w:color w:val="auto"/>
        </w:rPr>
        <w:tab/>
      </w:r>
      <w:r w:rsidRPr="00263C31">
        <w:rPr>
          <w:b/>
          <w:color w:val="auto"/>
        </w:rPr>
        <w:tab/>
      </w:r>
      <w:proofErr w:type="gramStart"/>
      <w:r w:rsidRPr="00263C31">
        <w:rPr>
          <w:b/>
          <w:color w:val="auto"/>
        </w:rPr>
        <w:t>összesen</w:t>
      </w:r>
      <w:proofErr w:type="gramEnd"/>
      <w:r w:rsidRPr="00263C31">
        <w:rPr>
          <w:b/>
          <w:color w:val="auto"/>
        </w:rPr>
        <w:t>:</w:t>
      </w:r>
      <w:r>
        <w:rPr>
          <w:b/>
          <w:color w:val="auto"/>
        </w:rPr>
        <w:tab/>
        <w:t xml:space="preserve"> </w:t>
      </w:r>
      <w:r>
        <w:rPr>
          <w:b/>
          <w:color w:val="auto"/>
        </w:rPr>
        <w:tab/>
      </w:r>
      <w:r>
        <w:rPr>
          <w:b/>
          <w:color w:val="auto"/>
        </w:rPr>
        <w:tab/>
      </w:r>
      <w:r>
        <w:rPr>
          <w:b/>
          <w:color w:val="auto"/>
        </w:rPr>
        <w:tab/>
        <w:t>27.880 e Ft</w:t>
      </w:r>
    </w:p>
    <w:p w:rsidR="000E48DC" w:rsidRPr="002E4BAB" w:rsidRDefault="000E48DC" w:rsidP="000E48DC">
      <w:pPr>
        <w:rPr>
          <w:b/>
        </w:rPr>
      </w:pPr>
    </w:p>
    <w:p w:rsidR="000E48DC" w:rsidRPr="002E4BAB" w:rsidRDefault="000E48DC" w:rsidP="000E48DC">
      <w:pPr>
        <w:widowControl w:val="0"/>
        <w:autoSpaceDE w:val="0"/>
        <w:jc w:val="both"/>
      </w:pPr>
      <w:r w:rsidRPr="002E4BAB">
        <w:t>A Bát-</w:t>
      </w:r>
      <w:proofErr w:type="spellStart"/>
      <w:r w:rsidRPr="002E4BAB">
        <w:t>Kom</w:t>
      </w:r>
      <w:proofErr w:type="spellEnd"/>
      <w:r w:rsidRPr="002E4BAB">
        <w:t xml:space="preserve"> 2004. Kft-</w:t>
      </w:r>
      <w:proofErr w:type="spellStart"/>
      <w:r w:rsidRPr="002E4BAB">
        <w:t>vel</w:t>
      </w:r>
      <w:proofErr w:type="spellEnd"/>
      <w:r w:rsidRPr="002E4BAB">
        <w:t xml:space="preserve"> az intézménytakarításra vonatkozó szerződéseknél a minimálbér emelkedéséből fakadó többlet terhek miatt díjemelkedéssel kell számolni, amit a szolgáltató már elfogadott üzleti terve alapján terveztünk.</w:t>
      </w:r>
    </w:p>
    <w:p w:rsidR="000E48DC" w:rsidRPr="002E4BAB" w:rsidRDefault="000E48DC" w:rsidP="000E48DC">
      <w:pPr>
        <w:widowControl w:val="0"/>
        <w:autoSpaceDE w:val="0"/>
        <w:jc w:val="both"/>
      </w:pPr>
      <w:r w:rsidRPr="002E4BAB">
        <w:t>A meglévő szilárd útburkolatú utak, padkák, járdák karbantartásához megfelelő forrásokat biztosítjuk az állagmegóvás érdekében.</w:t>
      </w:r>
    </w:p>
    <w:p w:rsidR="000E48DC" w:rsidRPr="005B7122" w:rsidRDefault="000E48DC" w:rsidP="000E48DC">
      <w:pPr>
        <w:spacing w:before="120"/>
        <w:jc w:val="both"/>
      </w:pPr>
    </w:p>
    <w:p w:rsidR="000E48DC" w:rsidRPr="005B7122" w:rsidRDefault="000E48DC" w:rsidP="000E48DC">
      <w:pPr>
        <w:spacing w:before="120"/>
        <w:jc w:val="both"/>
        <w:rPr>
          <w:b/>
          <w:u w:val="single"/>
        </w:rPr>
      </w:pPr>
      <w:r w:rsidRPr="005B7122">
        <w:rPr>
          <w:b/>
          <w:u w:val="single"/>
        </w:rPr>
        <w:t>Ellátottak pénzbeli juttatásai:</w:t>
      </w:r>
    </w:p>
    <w:p w:rsidR="000E48DC" w:rsidRPr="005B7122" w:rsidRDefault="000E48DC" w:rsidP="000E48DC">
      <w:pPr>
        <w:pStyle w:val="Szvegtrzs21"/>
        <w:rPr>
          <w:rFonts w:cs="Times New Roman"/>
          <w:iCs/>
        </w:rPr>
      </w:pPr>
    </w:p>
    <w:p w:rsidR="000E48DC" w:rsidRPr="005B7122" w:rsidRDefault="000E48DC" w:rsidP="000E48DC">
      <w:pPr>
        <w:pStyle w:val="Szvegtrzs21"/>
        <w:rPr>
          <w:rFonts w:cs="Times New Roman"/>
          <w:iCs/>
        </w:rPr>
      </w:pPr>
      <w:r w:rsidRPr="005B7122">
        <w:rPr>
          <w:rFonts w:cs="Times New Roman"/>
          <w:iCs/>
        </w:rPr>
        <w:t xml:space="preserve">A szociális ellátások jelentős része már a korábbi években állami kezelésbe került és ezzel a forrás átrendeződése is megtörtént. A tervek alapján </w:t>
      </w:r>
      <w:r>
        <w:rPr>
          <w:rFonts w:cs="Times New Roman"/>
          <w:b/>
          <w:iCs/>
        </w:rPr>
        <w:t>15 800</w:t>
      </w:r>
      <w:r w:rsidRPr="005B7122">
        <w:rPr>
          <w:rFonts w:cs="Times New Roman"/>
          <w:iCs/>
        </w:rPr>
        <w:t xml:space="preserve"> </w:t>
      </w:r>
      <w:r w:rsidRPr="005B7122">
        <w:rPr>
          <w:rFonts w:cs="Times New Roman"/>
          <w:b/>
          <w:iCs/>
        </w:rPr>
        <w:t>e Ft</w:t>
      </w:r>
      <w:r w:rsidRPr="005B7122">
        <w:rPr>
          <w:rFonts w:cs="Times New Roman"/>
          <w:iCs/>
        </w:rPr>
        <w:t xml:space="preserve"> kerettel számolunk a 2020. évre, amelyhez az állam</w:t>
      </w:r>
      <w:r>
        <w:rPr>
          <w:rFonts w:cs="Times New Roman"/>
          <w:iCs/>
        </w:rPr>
        <w:t xml:space="preserve"> 20 396</w:t>
      </w:r>
      <w:r w:rsidRPr="005B7122">
        <w:rPr>
          <w:rFonts w:cs="Times New Roman"/>
          <w:iCs/>
        </w:rPr>
        <w:t xml:space="preserve"> e Ft összegben nyújt támogatást. Az önkormányzati sz</w:t>
      </w:r>
      <w:r>
        <w:rPr>
          <w:rFonts w:cs="Times New Roman"/>
          <w:iCs/>
        </w:rPr>
        <w:t>ociális ellátások keretét a 2019</w:t>
      </w:r>
      <w:r w:rsidRPr="005B7122">
        <w:rPr>
          <w:rFonts w:cs="Times New Roman"/>
          <w:iCs/>
        </w:rPr>
        <w:t>. év adatok ismeretében, annak tapasztalatai alapján terveztük.</w:t>
      </w:r>
    </w:p>
    <w:p w:rsidR="000E48DC" w:rsidRPr="005B7122" w:rsidRDefault="000E48DC" w:rsidP="000E48DC">
      <w:pPr>
        <w:pStyle w:val="Szvegtrzs21"/>
        <w:rPr>
          <w:rFonts w:cs="Times New Roman"/>
          <w:iCs/>
        </w:rPr>
      </w:pPr>
      <w:r w:rsidRPr="005B7122">
        <w:rPr>
          <w:rFonts w:cs="Times New Roman"/>
          <w:iCs/>
        </w:rPr>
        <w:t xml:space="preserve">A szociális ellátórendszerhez kapcsolódóan </w:t>
      </w:r>
      <w:r>
        <w:rPr>
          <w:rFonts w:cs="Times New Roman"/>
          <w:iCs/>
        </w:rPr>
        <w:t>2 918</w:t>
      </w:r>
      <w:r w:rsidRPr="005B7122">
        <w:rPr>
          <w:rFonts w:cs="Times New Roman"/>
          <w:iCs/>
        </w:rPr>
        <w:t xml:space="preserve"> e Ft céltartalék került elkülönítésre, hogy az előre nem tervezhető kiadásoknak is tudjuk fedezetet biztosítani. Tovább szeretnénk segíteni a rászorulókat a szociális tűzifa program folytatásával.</w:t>
      </w:r>
    </w:p>
    <w:p w:rsidR="000E48DC" w:rsidRPr="005B7122" w:rsidRDefault="000E48DC" w:rsidP="000E48DC">
      <w:pPr>
        <w:spacing w:before="120"/>
        <w:jc w:val="both"/>
      </w:pPr>
      <w:r w:rsidRPr="005B7122">
        <w:t>Egyéb működési célú kiadások:</w:t>
      </w:r>
    </w:p>
    <w:p w:rsidR="000E48DC" w:rsidRPr="005B7122" w:rsidRDefault="000E48DC" w:rsidP="000E48DC">
      <w:pPr>
        <w:widowControl w:val="0"/>
        <w:autoSpaceDE w:val="0"/>
        <w:jc w:val="both"/>
        <w:rPr>
          <w:b/>
          <w:bCs/>
        </w:rPr>
      </w:pPr>
    </w:p>
    <w:p w:rsidR="000E48DC" w:rsidRPr="00E338AE" w:rsidRDefault="000E48DC" w:rsidP="000E48DC">
      <w:pPr>
        <w:widowControl w:val="0"/>
        <w:autoSpaceDE w:val="0"/>
        <w:jc w:val="both"/>
        <w:rPr>
          <w:b/>
          <w:bCs/>
          <w:u w:val="single"/>
        </w:rPr>
      </w:pPr>
      <w:r w:rsidRPr="00E338AE">
        <w:rPr>
          <w:b/>
          <w:bCs/>
          <w:u w:val="single"/>
        </w:rPr>
        <w:t>Önszerveződő közösségek támogatása, átadott pénzek</w:t>
      </w:r>
    </w:p>
    <w:p w:rsidR="000E48DC" w:rsidRPr="00F214DB" w:rsidRDefault="000E48DC" w:rsidP="000E48DC">
      <w:pPr>
        <w:tabs>
          <w:tab w:val="left" w:pos="425"/>
          <w:tab w:val="left" w:pos="851"/>
        </w:tabs>
        <w:autoSpaceDE w:val="0"/>
        <w:jc w:val="both"/>
      </w:pPr>
    </w:p>
    <w:p w:rsidR="000E48DC" w:rsidRPr="00F214DB" w:rsidRDefault="000E48DC" w:rsidP="000E48DC">
      <w:pPr>
        <w:tabs>
          <w:tab w:val="left" w:pos="425"/>
          <w:tab w:val="left" w:pos="851"/>
        </w:tabs>
        <w:autoSpaceDE w:val="0"/>
        <w:ind w:left="927"/>
        <w:jc w:val="both"/>
        <w:rPr>
          <w:b/>
        </w:rPr>
      </w:pPr>
      <w:r w:rsidRPr="00F214DB">
        <w:rPr>
          <w:b/>
        </w:rPr>
        <w:t>Kiemelt szervezetek támogatása</w:t>
      </w:r>
    </w:p>
    <w:p w:rsidR="000E48DC" w:rsidRPr="00F214DB" w:rsidRDefault="000E48DC" w:rsidP="000E48DC">
      <w:pPr>
        <w:tabs>
          <w:tab w:val="left" w:pos="425"/>
          <w:tab w:val="left" w:pos="851"/>
        </w:tabs>
        <w:autoSpaceDE w:val="0"/>
        <w:ind w:left="927"/>
        <w:jc w:val="both"/>
      </w:pPr>
      <w:r>
        <w:tab/>
      </w:r>
      <w:r>
        <w:tab/>
      </w:r>
      <w:r>
        <w:tab/>
      </w:r>
      <w:r>
        <w:tab/>
      </w:r>
      <w:r>
        <w:tab/>
      </w:r>
      <w:r>
        <w:tab/>
      </w:r>
      <w:r>
        <w:tab/>
        <w:t>2019</w:t>
      </w:r>
      <w:r>
        <w:tab/>
      </w:r>
      <w:r>
        <w:tab/>
      </w:r>
      <w:r>
        <w:tab/>
        <w:t>2020</w:t>
      </w:r>
    </w:p>
    <w:tbl>
      <w:tblPr>
        <w:tblW w:w="9464" w:type="dxa"/>
        <w:tblInd w:w="-143" w:type="dxa"/>
        <w:tblCellMar>
          <w:left w:w="70" w:type="dxa"/>
          <w:right w:w="70" w:type="dxa"/>
        </w:tblCellMar>
        <w:tblLook w:val="04A0" w:firstRow="1" w:lastRow="0" w:firstColumn="1" w:lastColumn="0" w:noHBand="0" w:noVBand="1"/>
      </w:tblPr>
      <w:tblGrid>
        <w:gridCol w:w="5340"/>
        <w:gridCol w:w="1837"/>
        <w:gridCol w:w="160"/>
        <w:gridCol w:w="2127"/>
      </w:tblGrid>
      <w:tr w:rsidR="000E48DC" w:rsidRPr="005B7122" w:rsidTr="0026505A">
        <w:trPr>
          <w:trHeight w:val="342"/>
        </w:trPr>
        <w:tc>
          <w:tcPr>
            <w:tcW w:w="5340" w:type="dxa"/>
            <w:tcBorders>
              <w:top w:val="single" w:sz="4" w:space="0" w:color="auto"/>
              <w:left w:val="single" w:sz="4" w:space="0" w:color="auto"/>
              <w:bottom w:val="single" w:sz="4" w:space="0" w:color="auto"/>
              <w:right w:val="single" w:sz="4" w:space="0" w:color="auto"/>
            </w:tcBorders>
            <w:vAlign w:val="center"/>
            <w:hideMark/>
          </w:tcPr>
          <w:p w:rsidR="000E48DC" w:rsidRPr="005B7122" w:rsidRDefault="000E48DC" w:rsidP="0026505A">
            <w:pPr>
              <w:ind w:firstLineChars="100" w:firstLine="240"/>
            </w:pPr>
            <w:r w:rsidRPr="005B7122">
              <w:t>Polgárőrség támogatása</w:t>
            </w:r>
          </w:p>
        </w:tc>
        <w:tc>
          <w:tcPr>
            <w:tcW w:w="1837" w:type="dxa"/>
            <w:tcBorders>
              <w:top w:val="single" w:sz="4" w:space="0" w:color="auto"/>
              <w:left w:val="nil"/>
              <w:bottom w:val="single" w:sz="4" w:space="0" w:color="auto"/>
              <w:right w:val="nil"/>
            </w:tcBorders>
            <w:vAlign w:val="center"/>
            <w:hideMark/>
          </w:tcPr>
          <w:p w:rsidR="000E48DC" w:rsidRPr="005B7122" w:rsidRDefault="000E48DC" w:rsidP="0026505A">
            <w:pPr>
              <w:jc w:val="center"/>
            </w:pPr>
            <w:r w:rsidRPr="005B7122">
              <w:t>800</w:t>
            </w:r>
          </w:p>
        </w:tc>
        <w:tc>
          <w:tcPr>
            <w:tcW w:w="160" w:type="dxa"/>
            <w:tcBorders>
              <w:top w:val="single" w:sz="4" w:space="0" w:color="auto"/>
              <w:left w:val="nil"/>
              <w:bottom w:val="single" w:sz="4" w:space="0" w:color="auto"/>
              <w:right w:val="single" w:sz="4" w:space="0" w:color="auto"/>
            </w:tcBorders>
            <w:shd w:val="clear" w:color="auto" w:fill="FFFFFF"/>
            <w:vAlign w:val="center"/>
          </w:tcPr>
          <w:p w:rsidR="000E48DC" w:rsidRPr="005B7122" w:rsidRDefault="000E48DC" w:rsidP="0026505A">
            <w:pPr>
              <w:jc w:val="center"/>
            </w:pPr>
          </w:p>
        </w:tc>
        <w:tc>
          <w:tcPr>
            <w:tcW w:w="2127" w:type="dxa"/>
            <w:tcBorders>
              <w:top w:val="single" w:sz="4" w:space="0" w:color="auto"/>
              <w:left w:val="nil"/>
              <w:bottom w:val="single" w:sz="4" w:space="0" w:color="auto"/>
              <w:right w:val="single" w:sz="4" w:space="0" w:color="auto"/>
            </w:tcBorders>
            <w:vAlign w:val="center"/>
          </w:tcPr>
          <w:p w:rsidR="000E48DC" w:rsidRPr="005B7122" w:rsidRDefault="000E48DC" w:rsidP="0026505A">
            <w:pPr>
              <w:ind w:left="-88" w:firstLine="88"/>
              <w:jc w:val="center"/>
            </w:pPr>
            <w:r w:rsidRPr="005B7122">
              <w:t>800</w:t>
            </w:r>
          </w:p>
        </w:tc>
      </w:tr>
      <w:tr w:rsidR="000E48DC" w:rsidRPr="005B7122" w:rsidTr="0026505A">
        <w:trPr>
          <w:trHeight w:val="342"/>
        </w:trPr>
        <w:tc>
          <w:tcPr>
            <w:tcW w:w="5340" w:type="dxa"/>
            <w:tcBorders>
              <w:top w:val="nil"/>
              <w:left w:val="single" w:sz="4" w:space="0" w:color="auto"/>
              <w:bottom w:val="single" w:sz="4" w:space="0" w:color="auto"/>
              <w:right w:val="single" w:sz="4" w:space="0" w:color="auto"/>
            </w:tcBorders>
            <w:vAlign w:val="center"/>
            <w:hideMark/>
          </w:tcPr>
          <w:p w:rsidR="000E48DC" w:rsidRPr="005B7122" w:rsidRDefault="000E48DC" w:rsidP="0026505A">
            <w:pPr>
              <w:ind w:firstLineChars="100" w:firstLine="240"/>
            </w:pPr>
            <w:r w:rsidRPr="005B7122">
              <w:t>BSE támogatása</w:t>
            </w:r>
          </w:p>
        </w:tc>
        <w:tc>
          <w:tcPr>
            <w:tcW w:w="1837" w:type="dxa"/>
            <w:tcBorders>
              <w:top w:val="nil"/>
              <w:left w:val="nil"/>
              <w:bottom w:val="single" w:sz="4" w:space="0" w:color="auto"/>
              <w:right w:val="nil"/>
            </w:tcBorders>
            <w:vAlign w:val="center"/>
            <w:hideMark/>
          </w:tcPr>
          <w:p w:rsidR="000E48DC" w:rsidRPr="005B7122" w:rsidRDefault="000E48DC" w:rsidP="0026505A">
            <w:pPr>
              <w:jc w:val="center"/>
            </w:pPr>
            <w:r w:rsidRPr="005B7122">
              <w:t>9 000</w:t>
            </w:r>
          </w:p>
        </w:tc>
        <w:tc>
          <w:tcPr>
            <w:tcW w:w="160" w:type="dxa"/>
            <w:tcBorders>
              <w:top w:val="nil"/>
              <w:left w:val="nil"/>
              <w:bottom w:val="single" w:sz="4" w:space="0" w:color="auto"/>
              <w:right w:val="single" w:sz="4" w:space="0" w:color="auto"/>
            </w:tcBorders>
            <w:shd w:val="clear" w:color="auto" w:fill="FFFFFF"/>
            <w:vAlign w:val="center"/>
          </w:tcPr>
          <w:p w:rsidR="000E48DC" w:rsidRPr="005B7122" w:rsidRDefault="000E48DC" w:rsidP="0026505A">
            <w:pPr>
              <w:jc w:val="center"/>
            </w:pPr>
          </w:p>
        </w:tc>
        <w:tc>
          <w:tcPr>
            <w:tcW w:w="2127" w:type="dxa"/>
            <w:tcBorders>
              <w:top w:val="nil"/>
              <w:left w:val="nil"/>
              <w:bottom w:val="single" w:sz="4" w:space="0" w:color="auto"/>
              <w:right w:val="single" w:sz="4" w:space="0" w:color="auto"/>
            </w:tcBorders>
            <w:vAlign w:val="center"/>
          </w:tcPr>
          <w:p w:rsidR="000E48DC" w:rsidRPr="005B7122" w:rsidRDefault="000E48DC" w:rsidP="0026505A">
            <w:pPr>
              <w:jc w:val="center"/>
            </w:pPr>
            <w:r w:rsidRPr="005B7122">
              <w:t>9 000*</w:t>
            </w:r>
          </w:p>
        </w:tc>
      </w:tr>
      <w:tr w:rsidR="000E48DC" w:rsidRPr="005B7122" w:rsidTr="0026505A">
        <w:trPr>
          <w:trHeight w:val="342"/>
        </w:trPr>
        <w:tc>
          <w:tcPr>
            <w:tcW w:w="5340" w:type="dxa"/>
            <w:tcBorders>
              <w:top w:val="nil"/>
              <w:left w:val="single" w:sz="4" w:space="0" w:color="auto"/>
              <w:bottom w:val="single" w:sz="4" w:space="0" w:color="auto"/>
              <w:right w:val="single" w:sz="4" w:space="0" w:color="auto"/>
            </w:tcBorders>
            <w:vAlign w:val="center"/>
            <w:hideMark/>
          </w:tcPr>
          <w:p w:rsidR="000E48DC" w:rsidRPr="005B7122" w:rsidRDefault="000E48DC" w:rsidP="0026505A">
            <w:pPr>
              <w:ind w:firstLineChars="100" w:firstLine="240"/>
            </w:pPr>
            <w:r w:rsidRPr="005B7122">
              <w:t>Matematika Tehetséggondozó Alapítvány</w:t>
            </w:r>
          </w:p>
        </w:tc>
        <w:tc>
          <w:tcPr>
            <w:tcW w:w="1837" w:type="dxa"/>
            <w:tcBorders>
              <w:top w:val="nil"/>
              <w:left w:val="nil"/>
              <w:bottom w:val="single" w:sz="4" w:space="0" w:color="auto"/>
              <w:right w:val="nil"/>
            </w:tcBorders>
            <w:vAlign w:val="center"/>
            <w:hideMark/>
          </w:tcPr>
          <w:p w:rsidR="000E48DC" w:rsidRPr="005B7122" w:rsidRDefault="000E48DC" w:rsidP="0026505A">
            <w:pPr>
              <w:jc w:val="center"/>
            </w:pPr>
            <w:r w:rsidRPr="005B7122">
              <w:t>300</w:t>
            </w:r>
          </w:p>
        </w:tc>
        <w:tc>
          <w:tcPr>
            <w:tcW w:w="160" w:type="dxa"/>
            <w:tcBorders>
              <w:top w:val="nil"/>
              <w:left w:val="nil"/>
              <w:bottom w:val="single" w:sz="4" w:space="0" w:color="auto"/>
              <w:right w:val="single" w:sz="4" w:space="0" w:color="auto"/>
            </w:tcBorders>
            <w:shd w:val="clear" w:color="auto" w:fill="FFFFFF"/>
            <w:vAlign w:val="center"/>
          </w:tcPr>
          <w:p w:rsidR="000E48DC" w:rsidRPr="005B7122" w:rsidRDefault="000E48DC" w:rsidP="0026505A">
            <w:pPr>
              <w:jc w:val="center"/>
            </w:pPr>
          </w:p>
        </w:tc>
        <w:tc>
          <w:tcPr>
            <w:tcW w:w="2127" w:type="dxa"/>
            <w:tcBorders>
              <w:top w:val="nil"/>
              <w:left w:val="nil"/>
              <w:bottom w:val="single" w:sz="4" w:space="0" w:color="auto"/>
              <w:right w:val="single" w:sz="4" w:space="0" w:color="auto"/>
            </w:tcBorders>
            <w:vAlign w:val="center"/>
          </w:tcPr>
          <w:p w:rsidR="000E48DC" w:rsidRPr="005B7122" w:rsidRDefault="000E48DC" w:rsidP="0026505A">
            <w:pPr>
              <w:jc w:val="center"/>
            </w:pPr>
            <w:r w:rsidRPr="005B7122">
              <w:t>400</w:t>
            </w:r>
          </w:p>
        </w:tc>
      </w:tr>
      <w:tr w:rsidR="000E48DC" w:rsidRPr="005B7122" w:rsidTr="0026505A">
        <w:trPr>
          <w:trHeight w:val="342"/>
        </w:trPr>
        <w:tc>
          <w:tcPr>
            <w:tcW w:w="5340" w:type="dxa"/>
            <w:tcBorders>
              <w:top w:val="nil"/>
              <w:left w:val="single" w:sz="4" w:space="0" w:color="auto"/>
              <w:bottom w:val="single" w:sz="4" w:space="0" w:color="auto"/>
              <w:right w:val="single" w:sz="4" w:space="0" w:color="auto"/>
            </w:tcBorders>
            <w:noWrap/>
            <w:vAlign w:val="bottom"/>
            <w:hideMark/>
          </w:tcPr>
          <w:p w:rsidR="000E48DC" w:rsidRPr="005B7122" w:rsidRDefault="000E48DC" w:rsidP="0026505A">
            <w:pPr>
              <w:ind w:firstLineChars="100" w:firstLine="240"/>
            </w:pPr>
            <w:r w:rsidRPr="005B7122">
              <w:lastRenderedPageBreak/>
              <w:t>Vöröskereszt véradók támogatása</w:t>
            </w:r>
          </w:p>
        </w:tc>
        <w:tc>
          <w:tcPr>
            <w:tcW w:w="1837" w:type="dxa"/>
            <w:tcBorders>
              <w:top w:val="nil"/>
              <w:left w:val="nil"/>
              <w:bottom w:val="single" w:sz="4" w:space="0" w:color="auto"/>
              <w:right w:val="nil"/>
            </w:tcBorders>
            <w:vAlign w:val="center"/>
            <w:hideMark/>
          </w:tcPr>
          <w:p w:rsidR="000E48DC" w:rsidRPr="005B7122" w:rsidRDefault="000E48DC" w:rsidP="0026505A">
            <w:pPr>
              <w:jc w:val="center"/>
            </w:pPr>
            <w:r w:rsidRPr="005B7122">
              <w:t>250</w:t>
            </w:r>
          </w:p>
        </w:tc>
        <w:tc>
          <w:tcPr>
            <w:tcW w:w="160" w:type="dxa"/>
            <w:tcBorders>
              <w:top w:val="nil"/>
              <w:left w:val="nil"/>
              <w:bottom w:val="single" w:sz="4" w:space="0" w:color="auto"/>
              <w:right w:val="single" w:sz="4" w:space="0" w:color="auto"/>
            </w:tcBorders>
            <w:vAlign w:val="center"/>
          </w:tcPr>
          <w:p w:rsidR="000E48DC" w:rsidRPr="005B7122" w:rsidRDefault="000E48DC" w:rsidP="0026505A">
            <w:pPr>
              <w:jc w:val="center"/>
            </w:pPr>
          </w:p>
        </w:tc>
        <w:tc>
          <w:tcPr>
            <w:tcW w:w="2127" w:type="dxa"/>
            <w:tcBorders>
              <w:top w:val="nil"/>
              <w:left w:val="nil"/>
              <w:bottom w:val="single" w:sz="4" w:space="0" w:color="auto"/>
              <w:right w:val="single" w:sz="4" w:space="0" w:color="auto"/>
            </w:tcBorders>
            <w:vAlign w:val="center"/>
          </w:tcPr>
          <w:p w:rsidR="000E48DC" w:rsidRPr="005B7122" w:rsidRDefault="000E48DC" w:rsidP="0026505A">
            <w:pPr>
              <w:ind w:left="-106"/>
              <w:jc w:val="center"/>
            </w:pPr>
            <w:r w:rsidRPr="005B7122">
              <w:t>300</w:t>
            </w:r>
          </w:p>
        </w:tc>
      </w:tr>
      <w:tr w:rsidR="000E48DC" w:rsidRPr="005B7122" w:rsidTr="0026505A">
        <w:trPr>
          <w:trHeight w:val="342"/>
        </w:trPr>
        <w:tc>
          <w:tcPr>
            <w:tcW w:w="5340" w:type="dxa"/>
            <w:tcBorders>
              <w:top w:val="nil"/>
              <w:left w:val="single" w:sz="4" w:space="0" w:color="auto"/>
              <w:bottom w:val="single" w:sz="4" w:space="0" w:color="auto"/>
              <w:right w:val="single" w:sz="4" w:space="0" w:color="auto"/>
            </w:tcBorders>
            <w:vAlign w:val="center"/>
            <w:hideMark/>
          </w:tcPr>
          <w:p w:rsidR="000E48DC" w:rsidRPr="005B7122" w:rsidRDefault="000E48DC" w:rsidP="0026505A">
            <w:pPr>
              <w:ind w:firstLineChars="100" w:firstLine="240"/>
            </w:pPr>
            <w:r w:rsidRPr="005B7122">
              <w:t>Vállalkozók Ipartestülete támogatás</w:t>
            </w:r>
          </w:p>
        </w:tc>
        <w:tc>
          <w:tcPr>
            <w:tcW w:w="1837" w:type="dxa"/>
            <w:tcBorders>
              <w:top w:val="nil"/>
              <w:left w:val="nil"/>
              <w:bottom w:val="single" w:sz="4" w:space="0" w:color="auto"/>
              <w:right w:val="nil"/>
            </w:tcBorders>
            <w:vAlign w:val="bottom"/>
            <w:hideMark/>
          </w:tcPr>
          <w:p w:rsidR="000E48DC" w:rsidRPr="005B7122" w:rsidRDefault="000E48DC" w:rsidP="0026505A">
            <w:pPr>
              <w:jc w:val="center"/>
            </w:pPr>
            <w:r w:rsidRPr="005B7122">
              <w:t>700</w:t>
            </w:r>
          </w:p>
        </w:tc>
        <w:tc>
          <w:tcPr>
            <w:tcW w:w="160" w:type="dxa"/>
            <w:tcBorders>
              <w:top w:val="nil"/>
              <w:left w:val="nil"/>
              <w:bottom w:val="single" w:sz="4" w:space="0" w:color="auto"/>
              <w:right w:val="single" w:sz="4" w:space="0" w:color="auto"/>
            </w:tcBorders>
            <w:shd w:val="clear" w:color="auto" w:fill="FFFFFF"/>
            <w:noWrap/>
            <w:vAlign w:val="bottom"/>
          </w:tcPr>
          <w:p w:rsidR="000E48DC" w:rsidRPr="005B7122" w:rsidRDefault="000E48DC" w:rsidP="0026505A">
            <w:pPr>
              <w:jc w:val="center"/>
            </w:pPr>
          </w:p>
        </w:tc>
        <w:tc>
          <w:tcPr>
            <w:tcW w:w="2127" w:type="dxa"/>
            <w:tcBorders>
              <w:top w:val="nil"/>
              <w:left w:val="nil"/>
              <w:bottom w:val="single" w:sz="4" w:space="0" w:color="auto"/>
              <w:right w:val="single" w:sz="4" w:space="0" w:color="auto"/>
            </w:tcBorders>
            <w:noWrap/>
            <w:vAlign w:val="bottom"/>
          </w:tcPr>
          <w:p w:rsidR="000E48DC" w:rsidRPr="005B7122" w:rsidRDefault="000E48DC" w:rsidP="0026505A">
            <w:pPr>
              <w:jc w:val="center"/>
            </w:pPr>
            <w:r w:rsidRPr="005B7122">
              <w:t>1.000</w:t>
            </w:r>
          </w:p>
        </w:tc>
      </w:tr>
      <w:tr w:rsidR="000E48DC" w:rsidRPr="005B7122" w:rsidTr="0026505A">
        <w:trPr>
          <w:trHeight w:val="342"/>
        </w:trPr>
        <w:tc>
          <w:tcPr>
            <w:tcW w:w="5340" w:type="dxa"/>
            <w:tcBorders>
              <w:top w:val="nil"/>
              <w:left w:val="single" w:sz="4" w:space="0" w:color="auto"/>
              <w:bottom w:val="single" w:sz="4" w:space="0" w:color="auto"/>
              <w:right w:val="single" w:sz="4" w:space="0" w:color="auto"/>
            </w:tcBorders>
            <w:vAlign w:val="center"/>
          </w:tcPr>
          <w:p w:rsidR="000E48DC" w:rsidRPr="005B7122" w:rsidRDefault="000E48DC" w:rsidP="0026505A">
            <w:pPr>
              <w:ind w:firstLineChars="100" w:firstLine="240"/>
            </w:pPr>
            <w:r w:rsidRPr="005B7122">
              <w:t>Horgász Egyesület</w:t>
            </w:r>
          </w:p>
        </w:tc>
        <w:tc>
          <w:tcPr>
            <w:tcW w:w="1837" w:type="dxa"/>
            <w:tcBorders>
              <w:top w:val="nil"/>
              <w:left w:val="nil"/>
              <w:bottom w:val="single" w:sz="4" w:space="0" w:color="auto"/>
              <w:right w:val="nil"/>
            </w:tcBorders>
            <w:vAlign w:val="bottom"/>
          </w:tcPr>
          <w:p w:rsidR="000E48DC" w:rsidRPr="005B7122" w:rsidRDefault="000E48DC" w:rsidP="0026505A">
            <w:pPr>
              <w:jc w:val="center"/>
            </w:pPr>
            <w:r w:rsidRPr="005B7122">
              <w:t>300</w:t>
            </w:r>
          </w:p>
        </w:tc>
        <w:tc>
          <w:tcPr>
            <w:tcW w:w="160" w:type="dxa"/>
            <w:tcBorders>
              <w:top w:val="nil"/>
              <w:left w:val="nil"/>
              <w:bottom w:val="single" w:sz="4" w:space="0" w:color="auto"/>
              <w:right w:val="single" w:sz="4" w:space="0" w:color="auto"/>
            </w:tcBorders>
            <w:shd w:val="clear" w:color="auto" w:fill="FFFFFF"/>
            <w:noWrap/>
            <w:vAlign w:val="bottom"/>
          </w:tcPr>
          <w:p w:rsidR="000E48DC" w:rsidRPr="005B7122" w:rsidRDefault="000E48DC" w:rsidP="0026505A">
            <w:pPr>
              <w:jc w:val="center"/>
            </w:pPr>
          </w:p>
        </w:tc>
        <w:tc>
          <w:tcPr>
            <w:tcW w:w="2127" w:type="dxa"/>
            <w:tcBorders>
              <w:top w:val="nil"/>
              <w:left w:val="nil"/>
              <w:bottom w:val="single" w:sz="4" w:space="0" w:color="auto"/>
              <w:right w:val="single" w:sz="4" w:space="0" w:color="auto"/>
            </w:tcBorders>
            <w:noWrap/>
            <w:vAlign w:val="bottom"/>
          </w:tcPr>
          <w:p w:rsidR="000E48DC" w:rsidRPr="005B7122" w:rsidRDefault="000E48DC" w:rsidP="0026505A">
            <w:pPr>
              <w:ind w:left="-248"/>
              <w:jc w:val="center"/>
            </w:pPr>
            <w:r w:rsidRPr="005B7122">
              <w:t xml:space="preserve">     300</w:t>
            </w:r>
          </w:p>
        </w:tc>
      </w:tr>
      <w:tr w:rsidR="000E48DC" w:rsidRPr="005B7122" w:rsidTr="0026505A">
        <w:trPr>
          <w:trHeight w:val="342"/>
        </w:trPr>
        <w:tc>
          <w:tcPr>
            <w:tcW w:w="5340" w:type="dxa"/>
            <w:tcBorders>
              <w:top w:val="nil"/>
              <w:left w:val="single" w:sz="4" w:space="0" w:color="auto"/>
              <w:bottom w:val="single" w:sz="4" w:space="0" w:color="auto"/>
              <w:right w:val="single" w:sz="4" w:space="0" w:color="auto"/>
            </w:tcBorders>
            <w:vAlign w:val="center"/>
            <w:hideMark/>
          </w:tcPr>
          <w:p w:rsidR="000E48DC" w:rsidRPr="005B7122" w:rsidRDefault="000E48DC" w:rsidP="0026505A">
            <w:pPr>
              <w:ind w:firstLineChars="100" w:firstLine="240"/>
            </w:pPr>
            <w:r w:rsidRPr="005B7122">
              <w:t>Tűzoltó köztestület támogatása</w:t>
            </w:r>
          </w:p>
        </w:tc>
        <w:tc>
          <w:tcPr>
            <w:tcW w:w="1837" w:type="dxa"/>
            <w:tcBorders>
              <w:top w:val="nil"/>
              <w:left w:val="nil"/>
              <w:bottom w:val="single" w:sz="4" w:space="0" w:color="auto"/>
              <w:right w:val="nil"/>
            </w:tcBorders>
            <w:vAlign w:val="bottom"/>
            <w:hideMark/>
          </w:tcPr>
          <w:p w:rsidR="000E48DC" w:rsidRPr="005B7122" w:rsidRDefault="000E48DC" w:rsidP="0026505A">
            <w:pPr>
              <w:jc w:val="center"/>
            </w:pPr>
            <w:r w:rsidRPr="005B7122">
              <w:t>2 000</w:t>
            </w:r>
          </w:p>
        </w:tc>
        <w:tc>
          <w:tcPr>
            <w:tcW w:w="160" w:type="dxa"/>
            <w:tcBorders>
              <w:top w:val="nil"/>
              <w:left w:val="nil"/>
              <w:bottom w:val="single" w:sz="4" w:space="0" w:color="auto"/>
              <w:right w:val="single" w:sz="4" w:space="0" w:color="auto"/>
            </w:tcBorders>
            <w:shd w:val="clear" w:color="auto" w:fill="FFFFFF"/>
            <w:noWrap/>
            <w:vAlign w:val="bottom"/>
          </w:tcPr>
          <w:p w:rsidR="000E48DC" w:rsidRPr="005B7122" w:rsidRDefault="000E48DC" w:rsidP="0026505A">
            <w:pPr>
              <w:jc w:val="center"/>
            </w:pPr>
          </w:p>
        </w:tc>
        <w:tc>
          <w:tcPr>
            <w:tcW w:w="2127" w:type="dxa"/>
            <w:tcBorders>
              <w:top w:val="nil"/>
              <w:left w:val="nil"/>
              <w:bottom w:val="single" w:sz="4" w:space="0" w:color="auto"/>
              <w:right w:val="single" w:sz="4" w:space="0" w:color="auto"/>
            </w:tcBorders>
            <w:noWrap/>
            <w:vAlign w:val="bottom"/>
          </w:tcPr>
          <w:p w:rsidR="000E48DC" w:rsidRPr="005B7122" w:rsidRDefault="000E48DC" w:rsidP="0026505A">
            <w:pPr>
              <w:jc w:val="center"/>
            </w:pPr>
            <w:r w:rsidRPr="005B7122">
              <w:t>2.000</w:t>
            </w:r>
          </w:p>
        </w:tc>
      </w:tr>
    </w:tbl>
    <w:p w:rsidR="000E48DC" w:rsidRDefault="000E48DC" w:rsidP="000E48DC">
      <w:r w:rsidRPr="005B7122">
        <w:tab/>
      </w:r>
      <w:r w:rsidRPr="005B7122">
        <w:tab/>
      </w:r>
      <w:r w:rsidRPr="005B7122">
        <w:tab/>
      </w:r>
      <w:r w:rsidRPr="005B7122">
        <w:tab/>
      </w:r>
      <w:r w:rsidRPr="005B7122">
        <w:tab/>
      </w:r>
      <w:r w:rsidRPr="005B7122">
        <w:tab/>
      </w:r>
      <w:proofErr w:type="gramStart"/>
      <w:r w:rsidRPr="005B7122">
        <w:t>összesen</w:t>
      </w:r>
      <w:proofErr w:type="gramEnd"/>
      <w:r w:rsidRPr="005B7122">
        <w:t>:</w:t>
      </w:r>
      <w:r w:rsidRPr="005B7122">
        <w:tab/>
        <w:t>13 350 e Ft</w:t>
      </w:r>
      <w:r w:rsidRPr="005B7122">
        <w:tab/>
      </w:r>
      <w:r w:rsidRPr="005B7122">
        <w:tab/>
        <w:t>13 800 e Ft</w:t>
      </w:r>
    </w:p>
    <w:p w:rsidR="000E48DC" w:rsidRDefault="000E48DC" w:rsidP="000E48DC"/>
    <w:p w:rsidR="000E48DC" w:rsidRPr="00E338AE" w:rsidRDefault="000E48DC" w:rsidP="000E48DC">
      <w:r w:rsidRPr="00E338AE">
        <w:t>*plusz 1.806 e Ft TAO működési és 181 e Ft TAO felhalmozási 2020. június 30-ig</w:t>
      </w:r>
    </w:p>
    <w:p w:rsidR="000E48DC" w:rsidRDefault="000E48DC" w:rsidP="000E48DC">
      <w:pPr>
        <w:widowControl w:val="0"/>
        <w:autoSpaceDE w:val="0"/>
        <w:jc w:val="both"/>
      </w:pPr>
    </w:p>
    <w:p w:rsidR="000E48DC" w:rsidRDefault="000E48DC" w:rsidP="000E48DC">
      <w:pPr>
        <w:widowControl w:val="0"/>
        <w:autoSpaceDE w:val="0"/>
        <w:jc w:val="both"/>
      </w:pPr>
    </w:p>
    <w:p w:rsidR="000E48DC" w:rsidRDefault="000E48DC" w:rsidP="000E48DC">
      <w:pPr>
        <w:widowControl w:val="0"/>
        <w:autoSpaceDE w:val="0"/>
        <w:jc w:val="both"/>
      </w:pPr>
    </w:p>
    <w:p w:rsidR="000E48DC" w:rsidRDefault="000E48DC" w:rsidP="000E48DC">
      <w:pPr>
        <w:widowControl w:val="0"/>
        <w:autoSpaceDE w:val="0"/>
        <w:jc w:val="both"/>
      </w:pPr>
    </w:p>
    <w:p w:rsidR="000E48DC" w:rsidRDefault="000E48DC" w:rsidP="000E48DC">
      <w:pPr>
        <w:widowControl w:val="0"/>
        <w:autoSpaceDE w:val="0"/>
        <w:jc w:val="both"/>
      </w:pPr>
    </w:p>
    <w:p w:rsidR="000E48DC" w:rsidRPr="00E338AE" w:rsidRDefault="000E48DC" w:rsidP="000E48DC">
      <w:pPr>
        <w:rPr>
          <w:b/>
        </w:rPr>
      </w:pPr>
      <w:r w:rsidRPr="00E338AE">
        <w:rPr>
          <w:b/>
        </w:rPr>
        <w:t>Civil támogatási keret</w:t>
      </w:r>
    </w:p>
    <w:p w:rsidR="000E48DC" w:rsidRPr="00E338AE" w:rsidRDefault="000E48DC" w:rsidP="000E48DC">
      <w:r w:rsidRPr="00E338AE">
        <w:tab/>
      </w:r>
      <w:r w:rsidRPr="00E338AE">
        <w:tab/>
      </w:r>
      <w:r w:rsidRPr="00E338AE">
        <w:tab/>
      </w:r>
      <w:r w:rsidRPr="00E338AE">
        <w:tab/>
      </w:r>
      <w:r w:rsidRPr="00E338AE">
        <w:tab/>
      </w:r>
      <w:r w:rsidRPr="00E338AE">
        <w:tab/>
      </w:r>
      <w:r w:rsidRPr="00E338AE">
        <w:tab/>
      </w:r>
      <w:r w:rsidRPr="00E338AE">
        <w:tab/>
        <w:t>2019</w:t>
      </w:r>
      <w:r w:rsidRPr="00E338AE">
        <w:tab/>
      </w:r>
      <w:r w:rsidRPr="00E338AE">
        <w:tab/>
      </w:r>
      <w:r w:rsidRPr="00E338AE">
        <w:tab/>
        <w:t>2020</w:t>
      </w:r>
    </w:p>
    <w:p w:rsidR="000E48DC" w:rsidRPr="00E338AE" w:rsidRDefault="000E48DC" w:rsidP="000E48DC">
      <w:pPr>
        <w:widowControl w:val="0"/>
        <w:autoSpaceDE w:val="0"/>
        <w:jc w:val="both"/>
      </w:pPr>
    </w:p>
    <w:tbl>
      <w:tblPr>
        <w:tblW w:w="9285" w:type="dxa"/>
        <w:tblInd w:w="-143" w:type="dxa"/>
        <w:tblCellMar>
          <w:left w:w="70" w:type="dxa"/>
          <w:right w:w="70" w:type="dxa"/>
        </w:tblCellMar>
        <w:tblLook w:val="04A0" w:firstRow="1" w:lastRow="0" w:firstColumn="1" w:lastColumn="0" w:noHBand="0" w:noVBand="1"/>
      </w:tblPr>
      <w:tblGrid>
        <w:gridCol w:w="5340"/>
        <w:gridCol w:w="1080"/>
        <w:gridCol w:w="739"/>
        <w:gridCol w:w="2126"/>
      </w:tblGrid>
      <w:tr w:rsidR="000E48DC" w:rsidRPr="00E338AE" w:rsidTr="0026505A">
        <w:trPr>
          <w:trHeight w:val="342"/>
        </w:trPr>
        <w:tc>
          <w:tcPr>
            <w:tcW w:w="5340" w:type="dxa"/>
            <w:tcBorders>
              <w:top w:val="single" w:sz="4" w:space="0" w:color="auto"/>
              <w:left w:val="single" w:sz="4" w:space="0" w:color="auto"/>
              <w:bottom w:val="single" w:sz="4" w:space="0" w:color="auto"/>
              <w:right w:val="single" w:sz="4" w:space="0" w:color="auto"/>
            </w:tcBorders>
            <w:vAlign w:val="center"/>
            <w:hideMark/>
          </w:tcPr>
          <w:p w:rsidR="000E48DC" w:rsidRPr="00E338AE" w:rsidRDefault="000E48DC" w:rsidP="0026505A">
            <w:pPr>
              <w:ind w:firstLineChars="100" w:firstLine="240"/>
            </w:pPr>
            <w:r w:rsidRPr="00E338AE">
              <w:t>Egyházak pályázható támogatási keretösszege</w:t>
            </w:r>
          </w:p>
        </w:tc>
        <w:tc>
          <w:tcPr>
            <w:tcW w:w="1080" w:type="dxa"/>
            <w:tcBorders>
              <w:top w:val="single" w:sz="4" w:space="0" w:color="auto"/>
              <w:left w:val="nil"/>
              <w:bottom w:val="single" w:sz="4" w:space="0" w:color="auto"/>
              <w:right w:val="nil"/>
            </w:tcBorders>
            <w:shd w:val="clear" w:color="auto" w:fill="FFFFFF"/>
            <w:vAlign w:val="bottom"/>
            <w:hideMark/>
          </w:tcPr>
          <w:p w:rsidR="000E48DC" w:rsidRPr="00E338AE" w:rsidRDefault="000E48DC" w:rsidP="0026505A">
            <w:pPr>
              <w:jc w:val="right"/>
            </w:pPr>
            <w:r w:rsidRPr="00E338AE">
              <w:t>400</w:t>
            </w:r>
          </w:p>
        </w:tc>
        <w:tc>
          <w:tcPr>
            <w:tcW w:w="739" w:type="dxa"/>
            <w:tcBorders>
              <w:top w:val="single" w:sz="4" w:space="0" w:color="auto"/>
              <w:left w:val="nil"/>
              <w:bottom w:val="single" w:sz="4" w:space="0" w:color="auto"/>
              <w:right w:val="single" w:sz="4" w:space="0" w:color="auto"/>
            </w:tcBorders>
            <w:shd w:val="clear" w:color="auto" w:fill="FFFFFF"/>
            <w:noWrap/>
            <w:vAlign w:val="bottom"/>
            <w:hideMark/>
          </w:tcPr>
          <w:p w:rsidR="000E48DC" w:rsidRPr="00E338AE" w:rsidRDefault="000E48DC" w:rsidP="0026505A">
            <w:r w:rsidRPr="00E338AE">
              <w:t> </w:t>
            </w:r>
          </w:p>
        </w:tc>
        <w:tc>
          <w:tcPr>
            <w:tcW w:w="2126" w:type="dxa"/>
            <w:tcBorders>
              <w:top w:val="single" w:sz="4" w:space="0" w:color="auto"/>
              <w:left w:val="nil"/>
              <w:bottom w:val="single" w:sz="4" w:space="0" w:color="auto"/>
              <w:right w:val="single" w:sz="4" w:space="0" w:color="auto"/>
            </w:tcBorders>
            <w:noWrap/>
            <w:vAlign w:val="bottom"/>
            <w:hideMark/>
          </w:tcPr>
          <w:p w:rsidR="000E48DC" w:rsidRPr="00E338AE" w:rsidRDefault="000E48DC" w:rsidP="0026505A">
            <w:pPr>
              <w:jc w:val="center"/>
            </w:pPr>
            <w:r w:rsidRPr="00E338AE">
              <w:t xml:space="preserve">500 </w:t>
            </w:r>
          </w:p>
        </w:tc>
      </w:tr>
      <w:tr w:rsidR="000E48DC" w:rsidRPr="005F3536" w:rsidTr="0026505A">
        <w:trPr>
          <w:trHeight w:val="510"/>
        </w:trPr>
        <w:tc>
          <w:tcPr>
            <w:tcW w:w="5340" w:type="dxa"/>
            <w:tcBorders>
              <w:top w:val="nil"/>
              <w:left w:val="single" w:sz="4" w:space="0" w:color="auto"/>
              <w:bottom w:val="single" w:sz="4" w:space="0" w:color="auto"/>
              <w:right w:val="single" w:sz="4" w:space="0" w:color="auto"/>
            </w:tcBorders>
            <w:vAlign w:val="center"/>
            <w:hideMark/>
          </w:tcPr>
          <w:p w:rsidR="000E48DC" w:rsidRPr="005F3536" w:rsidRDefault="000E48DC" w:rsidP="0026505A">
            <w:pPr>
              <w:ind w:firstLineChars="100" w:firstLine="240"/>
            </w:pPr>
            <w:r w:rsidRPr="005F3536">
              <w:t>Hagyományőrző egyesületek pályázható támogatási keretösszege</w:t>
            </w:r>
          </w:p>
        </w:tc>
        <w:tc>
          <w:tcPr>
            <w:tcW w:w="1080" w:type="dxa"/>
            <w:tcBorders>
              <w:top w:val="nil"/>
              <w:left w:val="nil"/>
              <w:bottom w:val="single" w:sz="4" w:space="0" w:color="auto"/>
              <w:right w:val="nil"/>
            </w:tcBorders>
            <w:shd w:val="clear" w:color="auto" w:fill="FFFFFF"/>
            <w:vAlign w:val="bottom"/>
            <w:hideMark/>
          </w:tcPr>
          <w:p w:rsidR="000E48DC" w:rsidRPr="005F3536" w:rsidRDefault="000E48DC" w:rsidP="0026505A">
            <w:pPr>
              <w:jc w:val="right"/>
            </w:pPr>
            <w:r w:rsidRPr="005F3536">
              <w:t>1 300</w:t>
            </w:r>
          </w:p>
        </w:tc>
        <w:tc>
          <w:tcPr>
            <w:tcW w:w="739" w:type="dxa"/>
            <w:tcBorders>
              <w:top w:val="nil"/>
              <w:left w:val="nil"/>
              <w:bottom w:val="single" w:sz="4" w:space="0" w:color="auto"/>
              <w:right w:val="single" w:sz="4" w:space="0" w:color="auto"/>
            </w:tcBorders>
            <w:shd w:val="clear" w:color="auto" w:fill="FFFFFF"/>
            <w:noWrap/>
            <w:vAlign w:val="bottom"/>
            <w:hideMark/>
          </w:tcPr>
          <w:p w:rsidR="000E48DC" w:rsidRPr="005F3536" w:rsidRDefault="000E48DC" w:rsidP="0026505A">
            <w:r w:rsidRPr="005F3536">
              <w:t> </w:t>
            </w:r>
          </w:p>
        </w:tc>
        <w:tc>
          <w:tcPr>
            <w:tcW w:w="2126" w:type="dxa"/>
            <w:tcBorders>
              <w:top w:val="nil"/>
              <w:left w:val="nil"/>
              <w:bottom w:val="single" w:sz="4" w:space="0" w:color="auto"/>
              <w:right w:val="single" w:sz="4" w:space="0" w:color="auto"/>
            </w:tcBorders>
            <w:noWrap/>
            <w:vAlign w:val="bottom"/>
            <w:hideMark/>
          </w:tcPr>
          <w:p w:rsidR="000E48DC" w:rsidRPr="005F3536" w:rsidRDefault="000E48DC" w:rsidP="0026505A">
            <w:pPr>
              <w:jc w:val="center"/>
            </w:pPr>
            <w:r w:rsidRPr="005F3536">
              <w:t>1 500</w:t>
            </w:r>
          </w:p>
        </w:tc>
      </w:tr>
      <w:tr w:rsidR="000E48DC" w:rsidRPr="005F3536" w:rsidTr="0026505A">
        <w:trPr>
          <w:trHeight w:val="342"/>
        </w:trPr>
        <w:tc>
          <w:tcPr>
            <w:tcW w:w="5340" w:type="dxa"/>
            <w:tcBorders>
              <w:top w:val="nil"/>
              <w:left w:val="single" w:sz="4" w:space="0" w:color="auto"/>
              <w:bottom w:val="single" w:sz="4" w:space="0" w:color="auto"/>
              <w:right w:val="single" w:sz="4" w:space="0" w:color="auto"/>
            </w:tcBorders>
            <w:vAlign w:val="center"/>
            <w:hideMark/>
          </w:tcPr>
          <w:p w:rsidR="000E48DC" w:rsidRPr="005F3536" w:rsidRDefault="000E48DC" w:rsidP="0026505A">
            <w:pPr>
              <w:ind w:firstLineChars="100" w:firstLine="240"/>
            </w:pPr>
            <w:r w:rsidRPr="005F3536">
              <w:t>Alapítványok pályázható támogatási keretösszege</w:t>
            </w:r>
          </w:p>
        </w:tc>
        <w:tc>
          <w:tcPr>
            <w:tcW w:w="1080" w:type="dxa"/>
            <w:tcBorders>
              <w:top w:val="nil"/>
              <w:left w:val="nil"/>
              <w:bottom w:val="single" w:sz="4" w:space="0" w:color="auto"/>
              <w:right w:val="nil"/>
            </w:tcBorders>
            <w:shd w:val="clear" w:color="auto" w:fill="FFFFFF"/>
            <w:vAlign w:val="bottom"/>
            <w:hideMark/>
          </w:tcPr>
          <w:p w:rsidR="000E48DC" w:rsidRPr="005F3536" w:rsidRDefault="000E48DC" w:rsidP="0026505A">
            <w:pPr>
              <w:jc w:val="right"/>
            </w:pPr>
            <w:r w:rsidRPr="005F3536">
              <w:t>400</w:t>
            </w:r>
          </w:p>
        </w:tc>
        <w:tc>
          <w:tcPr>
            <w:tcW w:w="739" w:type="dxa"/>
            <w:tcBorders>
              <w:top w:val="nil"/>
              <w:left w:val="nil"/>
              <w:bottom w:val="single" w:sz="4" w:space="0" w:color="auto"/>
              <w:right w:val="single" w:sz="4" w:space="0" w:color="auto"/>
            </w:tcBorders>
            <w:shd w:val="clear" w:color="auto" w:fill="FFFFFF"/>
            <w:noWrap/>
            <w:vAlign w:val="bottom"/>
            <w:hideMark/>
          </w:tcPr>
          <w:p w:rsidR="000E48DC" w:rsidRPr="005F3536" w:rsidRDefault="000E48DC" w:rsidP="0026505A">
            <w:r w:rsidRPr="005F3536">
              <w:t> </w:t>
            </w:r>
          </w:p>
        </w:tc>
        <w:tc>
          <w:tcPr>
            <w:tcW w:w="2126" w:type="dxa"/>
            <w:tcBorders>
              <w:top w:val="nil"/>
              <w:left w:val="nil"/>
              <w:bottom w:val="single" w:sz="4" w:space="0" w:color="auto"/>
              <w:right w:val="single" w:sz="4" w:space="0" w:color="auto"/>
            </w:tcBorders>
            <w:noWrap/>
            <w:vAlign w:val="bottom"/>
            <w:hideMark/>
          </w:tcPr>
          <w:p w:rsidR="000E48DC" w:rsidRPr="005F3536" w:rsidRDefault="000E48DC" w:rsidP="0026505A">
            <w:pPr>
              <w:jc w:val="center"/>
            </w:pPr>
            <w:r w:rsidRPr="005F3536">
              <w:t>400</w:t>
            </w:r>
          </w:p>
        </w:tc>
      </w:tr>
      <w:tr w:rsidR="000E48DC" w:rsidRPr="005F3536" w:rsidTr="0026505A">
        <w:trPr>
          <w:trHeight w:val="342"/>
        </w:trPr>
        <w:tc>
          <w:tcPr>
            <w:tcW w:w="5340" w:type="dxa"/>
            <w:tcBorders>
              <w:top w:val="nil"/>
              <w:left w:val="single" w:sz="4" w:space="0" w:color="auto"/>
              <w:bottom w:val="single" w:sz="4" w:space="0" w:color="auto"/>
              <w:right w:val="single" w:sz="4" w:space="0" w:color="auto"/>
            </w:tcBorders>
            <w:vAlign w:val="center"/>
            <w:hideMark/>
          </w:tcPr>
          <w:p w:rsidR="000E48DC" w:rsidRPr="005F3536" w:rsidRDefault="000E48DC" w:rsidP="0026505A">
            <w:pPr>
              <w:ind w:firstLineChars="100" w:firstLine="240"/>
            </w:pPr>
            <w:r w:rsidRPr="005F3536">
              <w:t>Sportszervezetek pályázható támogatási keretösszege</w:t>
            </w:r>
          </w:p>
        </w:tc>
        <w:tc>
          <w:tcPr>
            <w:tcW w:w="1080" w:type="dxa"/>
            <w:tcBorders>
              <w:top w:val="nil"/>
              <w:left w:val="nil"/>
              <w:bottom w:val="single" w:sz="4" w:space="0" w:color="auto"/>
              <w:right w:val="nil"/>
            </w:tcBorders>
            <w:shd w:val="clear" w:color="auto" w:fill="FFFFFF"/>
            <w:vAlign w:val="bottom"/>
            <w:hideMark/>
          </w:tcPr>
          <w:p w:rsidR="000E48DC" w:rsidRPr="005F3536" w:rsidRDefault="000E48DC" w:rsidP="0026505A">
            <w:pPr>
              <w:jc w:val="right"/>
            </w:pPr>
            <w:r w:rsidRPr="005F3536">
              <w:t>300</w:t>
            </w:r>
          </w:p>
        </w:tc>
        <w:tc>
          <w:tcPr>
            <w:tcW w:w="739" w:type="dxa"/>
            <w:tcBorders>
              <w:top w:val="nil"/>
              <w:left w:val="nil"/>
              <w:bottom w:val="single" w:sz="4" w:space="0" w:color="auto"/>
              <w:right w:val="single" w:sz="4" w:space="0" w:color="auto"/>
            </w:tcBorders>
            <w:shd w:val="clear" w:color="auto" w:fill="FFFFFF"/>
            <w:noWrap/>
            <w:vAlign w:val="bottom"/>
            <w:hideMark/>
          </w:tcPr>
          <w:p w:rsidR="000E48DC" w:rsidRPr="005F3536" w:rsidRDefault="000E48DC" w:rsidP="0026505A">
            <w:r w:rsidRPr="005F3536">
              <w:t> </w:t>
            </w:r>
          </w:p>
        </w:tc>
        <w:tc>
          <w:tcPr>
            <w:tcW w:w="2126" w:type="dxa"/>
            <w:tcBorders>
              <w:top w:val="nil"/>
              <w:left w:val="nil"/>
              <w:bottom w:val="single" w:sz="4" w:space="0" w:color="auto"/>
              <w:right w:val="single" w:sz="4" w:space="0" w:color="auto"/>
            </w:tcBorders>
            <w:noWrap/>
            <w:vAlign w:val="bottom"/>
            <w:hideMark/>
          </w:tcPr>
          <w:p w:rsidR="000E48DC" w:rsidRPr="005F3536" w:rsidRDefault="000E48DC" w:rsidP="0026505A">
            <w:pPr>
              <w:jc w:val="center"/>
            </w:pPr>
            <w:r w:rsidRPr="005F3536">
              <w:t>400</w:t>
            </w:r>
          </w:p>
        </w:tc>
      </w:tr>
      <w:tr w:rsidR="000E48DC" w:rsidRPr="005F3536" w:rsidTr="0026505A">
        <w:trPr>
          <w:trHeight w:val="342"/>
        </w:trPr>
        <w:tc>
          <w:tcPr>
            <w:tcW w:w="5340" w:type="dxa"/>
            <w:tcBorders>
              <w:top w:val="nil"/>
              <w:left w:val="single" w:sz="4" w:space="0" w:color="auto"/>
              <w:bottom w:val="single" w:sz="4" w:space="0" w:color="auto"/>
              <w:right w:val="single" w:sz="4" w:space="0" w:color="auto"/>
            </w:tcBorders>
            <w:vAlign w:val="center"/>
            <w:hideMark/>
          </w:tcPr>
          <w:p w:rsidR="000E48DC" w:rsidRPr="005F3536" w:rsidRDefault="000E48DC" w:rsidP="0026505A">
            <w:pPr>
              <w:ind w:firstLineChars="100" w:firstLine="240"/>
            </w:pPr>
            <w:r w:rsidRPr="005F3536">
              <w:t>Közművelődési szervezetek pályázható támogatási keretösszege</w:t>
            </w:r>
          </w:p>
        </w:tc>
        <w:tc>
          <w:tcPr>
            <w:tcW w:w="1080" w:type="dxa"/>
            <w:tcBorders>
              <w:top w:val="nil"/>
              <w:left w:val="nil"/>
              <w:bottom w:val="single" w:sz="4" w:space="0" w:color="auto"/>
              <w:right w:val="nil"/>
            </w:tcBorders>
            <w:shd w:val="clear" w:color="auto" w:fill="FFFFFF"/>
            <w:vAlign w:val="bottom"/>
            <w:hideMark/>
          </w:tcPr>
          <w:p w:rsidR="000E48DC" w:rsidRPr="005F3536" w:rsidRDefault="000E48DC" w:rsidP="0026505A">
            <w:pPr>
              <w:jc w:val="right"/>
            </w:pPr>
            <w:r w:rsidRPr="005F3536">
              <w:t>1 000</w:t>
            </w:r>
          </w:p>
        </w:tc>
        <w:tc>
          <w:tcPr>
            <w:tcW w:w="739" w:type="dxa"/>
            <w:tcBorders>
              <w:top w:val="nil"/>
              <w:left w:val="nil"/>
              <w:bottom w:val="single" w:sz="4" w:space="0" w:color="auto"/>
              <w:right w:val="single" w:sz="4" w:space="0" w:color="auto"/>
            </w:tcBorders>
            <w:shd w:val="clear" w:color="auto" w:fill="FFFFFF"/>
            <w:noWrap/>
            <w:vAlign w:val="bottom"/>
            <w:hideMark/>
          </w:tcPr>
          <w:p w:rsidR="000E48DC" w:rsidRPr="005F3536" w:rsidRDefault="000E48DC" w:rsidP="0026505A">
            <w:r w:rsidRPr="005F3536">
              <w:t> </w:t>
            </w:r>
          </w:p>
        </w:tc>
        <w:tc>
          <w:tcPr>
            <w:tcW w:w="2126" w:type="dxa"/>
            <w:tcBorders>
              <w:top w:val="nil"/>
              <w:left w:val="nil"/>
              <w:bottom w:val="single" w:sz="4" w:space="0" w:color="auto"/>
              <w:right w:val="single" w:sz="4" w:space="0" w:color="auto"/>
            </w:tcBorders>
            <w:noWrap/>
            <w:vAlign w:val="bottom"/>
            <w:hideMark/>
          </w:tcPr>
          <w:p w:rsidR="000E48DC" w:rsidRPr="005F3536" w:rsidRDefault="000E48DC" w:rsidP="0026505A">
            <w:pPr>
              <w:jc w:val="center"/>
            </w:pPr>
            <w:r w:rsidRPr="005F3536">
              <w:t>1 000</w:t>
            </w:r>
          </w:p>
        </w:tc>
      </w:tr>
      <w:tr w:rsidR="000E48DC" w:rsidRPr="00F214DB" w:rsidTr="0026505A">
        <w:trPr>
          <w:trHeight w:val="342"/>
        </w:trPr>
        <w:tc>
          <w:tcPr>
            <w:tcW w:w="5340" w:type="dxa"/>
            <w:tcBorders>
              <w:top w:val="nil"/>
              <w:left w:val="single" w:sz="4" w:space="0" w:color="auto"/>
              <w:bottom w:val="single" w:sz="4" w:space="0" w:color="auto"/>
              <w:right w:val="single" w:sz="4" w:space="0" w:color="auto"/>
            </w:tcBorders>
            <w:vAlign w:val="center"/>
            <w:hideMark/>
          </w:tcPr>
          <w:p w:rsidR="000E48DC" w:rsidRPr="005F3536" w:rsidRDefault="000E48DC" w:rsidP="0026505A">
            <w:pPr>
              <w:ind w:firstLineChars="100" w:firstLine="240"/>
            </w:pPr>
            <w:r w:rsidRPr="005F3536">
              <w:t>Egyéb civil szervezetek pályázható támogatási keretösszege</w:t>
            </w:r>
          </w:p>
        </w:tc>
        <w:tc>
          <w:tcPr>
            <w:tcW w:w="1080" w:type="dxa"/>
            <w:tcBorders>
              <w:top w:val="nil"/>
              <w:left w:val="nil"/>
              <w:bottom w:val="single" w:sz="4" w:space="0" w:color="auto"/>
              <w:right w:val="nil"/>
            </w:tcBorders>
            <w:shd w:val="clear" w:color="auto" w:fill="FFFFFF"/>
            <w:vAlign w:val="bottom"/>
            <w:hideMark/>
          </w:tcPr>
          <w:p w:rsidR="000E48DC" w:rsidRPr="005F3536" w:rsidRDefault="000E48DC" w:rsidP="0026505A">
            <w:pPr>
              <w:jc w:val="right"/>
            </w:pPr>
            <w:r w:rsidRPr="005F3536">
              <w:t>600</w:t>
            </w:r>
          </w:p>
        </w:tc>
        <w:tc>
          <w:tcPr>
            <w:tcW w:w="739" w:type="dxa"/>
            <w:tcBorders>
              <w:top w:val="nil"/>
              <w:left w:val="nil"/>
              <w:bottom w:val="single" w:sz="4" w:space="0" w:color="auto"/>
              <w:right w:val="single" w:sz="4" w:space="0" w:color="auto"/>
            </w:tcBorders>
            <w:shd w:val="clear" w:color="auto" w:fill="FFFFFF"/>
            <w:noWrap/>
            <w:vAlign w:val="bottom"/>
            <w:hideMark/>
          </w:tcPr>
          <w:p w:rsidR="000E48DC" w:rsidRPr="005F3536" w:rsidRDefault="000E48DC" w:rsidP="0026505A">
            <w:r w:rsidRPr="005F3536">
              <w:t> </w:t>
            </w:r>
          </w:p>
        </w:tc>
        <w:tc>
          <w:tcPr>
            <w:tcW w:w="2126" w:type="dxa"/>
            <w:tcBorders>
              <w:top w:val="nil"/>
              <w:left w:val="nil"/>
              <w:bottom w:val="single" w:sz="4" w:space="0" w:color="auto"/>
              <w:right w:val="single" w:sz="4" w:space="0" w:color="auto"/>
            </w:tcBorders>
            <w:noWrap/>
            <w:vAlign w:val="bottom"/>
            <w:hideMark/>
          </w:tcPr>
          <w:p w:rsidR="000E48DC" w:rsidRPr="00F214DB" w:rsidRDefault="000E48DC" w:rsidP="0026505A">
            <w:pPr>
              <w:jc w:val="center"/>
            </w:pPr>
            <w:r w:rsidRPr="005F3536">
              <w:t>1 200</w:t>
            </w:r>
          </w:p>
        </w:tc>
      </w:tr>
    </w:tbl>
    <w:p w:rsidR="000E48DC" w:rsidRPr="00720791" w:rsidRDefault="000E48DC" w:rsidP="000E48DC">
      <w:pPr>
        <w:widowControl w:val="0"/>
        <w:autoSpaceDE w:val="0"/>
        <w:jc w:val="both"/>
      </w:pPr>
    </w:p>
    <w:p w:rsidR="000E48DC" w:rsidRPr="00720791" w:rsidRDefault="000E48DC" w:rsidP="000E48DC">
      <w:pPr>
        <w:widowControl w:val="0"/>
        <w:autoSpaceDE w:val="0"/>
        <w:jc w:val="both"/>
      </w:pPr>
      <w:r w:rsidRPr="00720791">
        <w:t>Egyesületek, egyéb szervezetek önkormányzati támogatását 2020</w:t>
      </w:r>
      <w:r>
        <w:t>-ban 20 756 e Ft működési, valamint 3 732</w:t>
      </w:r>
      <w:r w:rsidRPr="00720791">
        <w:t xml:space="preserve"> e Ft fejlesztési támogatásként terveztük. A kiemelt szervezetektől a kérelmek beérkeztek és azok áttanulmányozása alapján alakítottuk ki a támogatási kereteket, amelyek 6. sz. tájékoztató táblában részletesen bemutatásra kerültek.</w:t>
      </w:r>
    </w:p>
    <w:p w:rsidR="000E48DC" w:rsidRPr="00720791" w:rsidRDefault="000E48DC" w:rsidP="000E48DC">
      <w:pPr>
        <w:widowControl w:val="0"/>
        <w:autoSpaceDE w:val="0"/>
        <w:jc w:val="both"/>
      </w:pPr>
      <w:r w:rsidRPr="00720791">
        <w:t>Az elmúlt évhez képest új elem a tűzóltó köztestület kérelme, amely jelentős,</w:t>
      </w:r>
      <w:r>
        <w:t xml:space="preserve"> 2</w:t>
      </w:r>
      <w:r w:rsidRPr="00720791">
        <w:t> 000 e Ft összegben emeli a támogatási keretet.</w:t>
      </w:r>
      <w:r>
        <w:t xml:space="preserve"> A BSE benyújtott kérelme 10 806 e Ft összegről szól.</w:t>
      </w:r>
      <w:r w:rsidRPr="00720791">
        <w:t xml:space="preserve"> A Nemzetőrség nem tart igényt támogatásra, míg a többi kiemel szervezet az elmúlt évi összegre terjesztett elő támogatási kérelmet.</w:t>
      </w:r>
    </w:p>
    <w:p w:rsidR="000E48DC" w:rsidRPr="00720791" w:rsidRDefault="000E48DC" w:rsidP="000E48DC">
      <w:pPr>
        <w:widowControl w:val="0"/>
        <w:autoSpaceDE w:val="0"/>
        <w:jc w:val="both"/>
        <w:rPr>
          <w:b/>
        </w:rPr>
      </w:pPr>
      <w:r w:rsidRPr="00720791">
        <w:t>A Bát-</w:t>
      </w:r>
      <w:proofErr w:type="spellStart"/>
      <w:r w:rsidRPr="00720791">
        <w:t>Kom</w:t>
      </w:r>
      <w:proofErr w:type="spellEnd"/>
      <w:r w:rsidRPr="00720791">
        <w:t xml:space="preserve"> 2004. Kft-</w:t>
      </w:r>
      <w:proofErr w:type="spellStart"/>
      <w:r w:rsidRPr="00720791">
        <w:t>vel</w:t>
      </w:r>
      <w:proofErr w:type="spellEnd"/>
      <w:r w:rsidRPr="00720791">
        <w:t xml:space="preserve"> a városüzemeltetési feladatokra, közfeladat ellátási szerződést kötöttünk, amely szerint </w:t>
      </w:r>
      <w:r>
        <w:t>49 500</w:t>
      </w:r>
      <w:r w:rsidRPr="00720791">
        <w:t xml:space="preserve"> e Ft a városüzemeltetési, zöldterület karbantartási feladatokra, valamint a városi piac működtetésére</w:t>
      </w:r>
      <w:r>
        <w:t xml:space="preserve"> 3 600</w:t>
      </w:r>
      <w:r w:rsidRPr="00720791">
        <w:t xml:space="preserve"> e Ft összeget szükséges biztosítani a társaság elfogadott üzleti terve alapján. A Tanuszoda üzemeltetésre</w:t>
      </w:r>
      <w:r>
        <w:t xml:space="preserve"> 38 766</w:t>
      </w:r>
      <w:r w:rsidRPr="00720791">
        <w:t xml:space="preserve"> e Ft támogatással számolunk. A testületi döntés alapján Kalász János Városi Sportcsarnok üzemeltetési feladatai közfeladat ellátási szerződés keretében </w:t>
      </w:r>
      <w:r>
        <w:t>19 092</w:t>
      </w:r>
      <w:r w:rsidRPr="00720791">
        <w:t xml:space="preserve"> e Ft. A </w:t>
      </w:r>
      <w:r>
        <w:t>sportpálya üzemeltetésére 11 400</w:t>
      </w:r>
      <w:r w:rsidRPr="00720791">
        <w:t xml:space="preserve"> e Ft összeget szükséges átadni az üzemeltetőnek. </w:t>
      </w:r>
      <w:r>
        <w:rPr>
          <w:b/>
        </w:rPr>
        <w:t>Összesen 122 358 e Ft támogatással</w:t>
      </w:r>
      <w:r w:rsidRPr="00720791">
        <w:rPr>
          <w:b/>
        </w:rPr>
        <w:t xml:space="preserve"> lehet számolni a 2020. évben.</w:t>
      </w:r>
      <w:r w:rsidRPr="00720791">
        <w:t xml:space="preserve"> </w:t>
      </w:r>
      <w:r w:rsidRPr="00720791">
        <w:rPr>
          <w:b/>
        </w:rPr>
        <w:t>A Bátaszékért Marketing Kft közfe</w:t>
      </w:r>
      <w:r>
        <w:rPr>
          <w:b/>
        </w:rPr>
        <w:t>ladatellátási feladataira 31 864</w:t>
      </w:r>
      <w:r w:rsidRPr="00720791">
        <w:rPr>
          <w:b/>
        </w:rPr>
        <w:t xml:space="preserve"> e Ft támogatást biztosít az önkormányzat a 2020. évben.</w:t>
      </w:r>
    </w:p>
    <w:p w:rsidR="000E48DC" w:rsidRPr="00720791" w:rsidRDefault="000E48DC" w:rsidP="000E48DC">
      <w:pPr>
        <w:spacing w:before="120"/>
        <w:jc w:val="both"/>
        <w:rPr>
          <w:b/>
        </w:rPr>
      </w:pPr>
    </w:p>
    <w:p w:rsidR="000E48DC" w:rsidRPr="00736DC3" w:rsidRDefault="000E48DC" w:rsidP="000E48DC">
      <w:pPr>
        <w:spacing w:before="120"/>
        <w:jc w:val="both"/>
        <w:rPr>
          <w:b/>
        </w:rPr>
      </w:pPr>
      <w:r w:rsidRPr="00736DC3">
        <w:rPr>
          <w:b/>
        </w:rPr>
        <w:t>Beruházások:</w:t>
      </w:r>
    </w:p>
    <w:p w:rsidR="000E48DC" w:rsidRPr="00736DC3" w:rsidRDefault="000E48DC" w:rsidP="000E48DC">
      <w:pPr>
        <w:widowControl w:val="0"/>
        <w:autoSpaceDE w:val="0"/>
        <w:jc w:val="both"/>
      </w:pPr>
    </w:p>
    <w:p w:rsidR="000E48DC" w:rsidRPr="00736DC3" w:rsidRDefault="000E48DC" w:rsidP="000E48DC">
      <w:pPr>
        <w:widowControl w:val="0"/>
        <w:autoSpaceDE w:val="0"/>
        <w:jc w:val="both"/>
      </w:pPr>
      <w:r>
        <w:t>Beruházásokra 412 746</w:t>
      </w:r>
      <w:r w:rsidRPr="00736DC3">
        <w:t xml:space="preserve"> e Ft összeg került tervezésre, amely jelentős összegben tartalmaz uniós pályázatokból </w:t>
      </w:r>
      <w:proofErr w:type="gramStart"/>
      <w:r w:rsidRPr="00736DC3">
        <w:t>finanszírozott</w:t>
      </w:r>
      <w:proofErr w:type="gramEnd"/>
      <w:r w:rsidRPr="00736DC3">
        <w:t xml:space="preserve"> beruházást. A </w:t>
      </w:r>
      <w:r w:rsidRPr="00736DC3">
        <w:rPr>
          <w:b/>
        </w:rPr>
        <w:t>6. számú mellékletben</w:t>
      </w:r>
      <w:r w:rsidRPr="00736DC3">
        <w:t xml:space="preserve"> tételesen bemutatásra </w:t>
      </w:r>
      <w:r w:rsidRPr="00736DC3">
        <w:lastRenderedPageBreak/>
        <w:t xml:space="preserve">kerülnek a fejlesztések. </w:t>
      </w:r>
    </w:p>
    <w:p w:rsidR="000E48DC" w:rsidRPr="00736DC3" w:rsidRDefault="000E48DC" w:rsidP="000E48DC">
      <w:pPr>
        <w:widowControl w:val="0"/>
        <w:autoSpaceDE w:val="0"/>
        <w:jc w:val="both"/>
      </w:pPr>
    </w:p>
    <w:p w:rsidR="000E48DC" w:rsidRPr="00736DC3" w:rsidRDefault="000E48DC" w:rsidP="000E48DC">
      <w:pPr>
        <w:spacing w:before="120"/>
        <w:jc w:val="both"/>
        <w:rPr>
          <w:b/>
        </w:rPr>
      </w:pPr>
      <w:r w:rsidRPr="00736DC3">
        <w:rPr>
          <w:b/>
        </w:rPr>
        <w:t>Felújítások:</w:t>
      </w:r>
    </w:p>
    <w:p w:rsidR="000E48DC" w:rsidRPr="00307177" w:rsidRDefault="000E48DC" w:rsidP="000E48DC">
      <w:pPr>
        <w:spacing w:before="120"/>
        <w:jc w:val="both"/>
        <w:rPr>
          <w:b/>
        </w:rPr>
      </w:pPr>
      <w:r w:rsidRPr="00736DC3">
        <w:t>Felújításokra</w:t>
      </w:r>
      <w:r>
        <w:t xml:space="preserve"> 64 400</w:t>
      </w:r>
      <w:r w:rsidRPr="00736DC3">
        <w:t xml:space="preserve"> e Ft került az előirányzatokba, amelynek részleteit a </w:t>
      </w:r>
      <w:r w:rsidRPr="00736DC3">
        <w:rPr>
          <w:b/>
        </w:rPr>
        <w:t xml:space="preserve">7. számú melléklet </w:t>
      </w:r>
      <w:r w:rsidRPr="00307177">
        <w:rPr>
          <w:b/>
        </w:rPr>
        <w:t xml:space="preserve">tartalmazza. </w:t>
      </w:r>
    </w:p>
    <w:p w:rsidR="000E48DC" w:rsidRPr="00307177" w:rsidRDefault="000E48DC" w:rsidP="000E48DC">
      <w:pPr>
        <w:spacing w:before="120"/>
        <w:jc w:val="both"/>
      </w:pPr>
      <w:r w:rsidRPr="00307177">
        <w:t>Egyéb felhalmozási kiadások: 9 189 e Ft</w:t>
      </w:r>
    </w:p>
    <w:p w:rsidR="000E48DC" w:rsidRPr="00307177" w:rsidRDefault="000E48DC" w:rsidP="000E48DC">
      <w:pPr>
        <w:spacing w:before="120"/>
        <w:jc w:val="both"/>
      </w:pPr>
    </w:p>
    <w:p w:rsidR="000E48DC" w:rsidRPr="00307177" w:rsidRDefault="000E48DC" w:rsidP="000E48DC">
      <w:pPr>
        <w:spacing w:before="120"/>
        <w:jc w:val="both"/>
        <w:rPr>
          <w:b/>
        </w:rPr>
      </w:pPr>
      <w:proofErr w:type="gramStart"/>
      <w:r w:rsidRPr="00307177">
        <w:rPr>
          <w:b/>
        </w:rPr>
        <w:t>Finanszírozási</w:t>
      </w:r>
      <w:proofErr w:type="gramEnd"/>
      <w:r w:rsidRPr="00307177">
        <w:rPr>
          <w:b/>
        </w:rPr>
        <w:t xml:space="preserve"> kiadások: </w:t>
      </w:r>
    </w:p>
    <w:p w:rsidR="000E48DC" w:rsidRPr="00736DC3" w:rsidRDefault="000E48DC" w:rsidP="000E48DC">
      <w:pPr>
        <w:widowControl w:val="0"/>
        <w:autoSpaceDE w:val="0"/>
        <w:jc w:val="both"/>
        <w:rPr>
          <w:bCs/>
        </w:rPr>
      </w:pPr>
    </w:p>
    <w:p w:rsidR="000E48DC" w:rsidRPr="00736DC3" w:rsidRDefault="000E48DC" w:rsidP="000E48DC">
      <w:pPr>
        <w:widowControl w:val="0"/>
        <w:autoSpaceDE w:val="0"/>
        <w:jc w:val="both"/>
      </w:pPr>
      <w:r w:rsidRPr="00736DC3">
        <w:t xml:space="preserve">A MÁK 2019. év decemberében megelőlegezi a 2020. évi állami támogatás terhére a 2020. év január elején esedékes bérkifizetések nettó összegét. Az állami megelőlegezések visszafizetését kötelező elemként tervezni kell a 2020. évi költségvetés keretszámai között, melynek összege </w:t>
      </w:r>
      <w:r>
        <w:t>18 612</w:t>
      </w:r>
      <w:r w:rsidRPr="00736DC3">
        <w:t xml:space="preserve"> e Ft.</w:t>
      </w:r>
    </w:p>
    <w:p w:rsidR="000E48DC" w:rsidRPr="00736DC3" w:rsidRDefault="000E48DC" w:rsidP="000E48DC">
      <w:pPr>
        <w:spacing w:before="120"/>
        <w:jc w:val="both"/>
      </w:pPr>
    </w:p>
    <w:p w:rsidR="000E48DC" w:rsidRPr="00736DC3" w:rsidRDefault="000E48DC" w:rsidP="000E48DC">
      <w:pPr>
        <w:widowControl w:val="0"/>
        <w:autoSpaceDE w:val="0"/>
        <w:jc w:val="both"/>
        <w:rPr>
          <w:b/>
          <w:bCs/>
        </w:rPr>
      </w:pPr>
      <w:r w:rsidRPr="00736DC3">
        <w:rPr>
          <w:b/>
          <w:bCs/>
        </w:rPr>
        <w:t xml:space="preserve">Tartalékképzés </w:t>
      </w:r>
    </w:p>
    <w:p w:rsidR="000E48DC" w:rsidRPr="00736DC3" w:rsidRDefault="000E48DC" w:rsidP="000E48DC">
      <w:pPr>
        <w:widowControl w:val="0"/>
        <w:autoSpaceDE w:val="0"/>
        <w:jc w:val="both"/>
      </w:pPr>
    </w:p>
    <w:p w:rsidR="000E48DC" w:rsidRDefault="000E48DC" w:rsidP="000E48DC">
      <w:pPr>
        <w:widowControl w:val="0"/>
        <w:autoSpaceDE w:val="0"/>
        <w:jc w:val="both"/>
      </w:pPr>
      <w:r>
        <w:t>Általános tartalékkeret:</w:t>
      </w:r>
      <w:r>
        <w:tab/>
        <w:t>15 302 e Ft</w:t>
      </w:r>
    </w:p>
    <w:p w:rsidR="000E48DC" w:rsidRDefault="000E48DC" w:rsidP="000E48DC">
      <w:pPr>
        <w:widowControl w:val="0"/>
        <w:autoSpaceDE w:val="0"/>
        <w:jc w:val="both"/>
      </w:pPr>
      <w:r>
        <w:t>Céltartalékok:</w:t>
      </w:r>
      <w:r>
        <w:tab/>
      </w:r>
      <w:r>
        <w:tab/>
      </w:r>
      <w:r>
        <w:tab/>
        <w:t>87 955 e Ft</w:t>
      </w:r>
    </w:p>
    <w:p w:rsidR="000E48DC" w:rsidRDefault="000E48DC" w:rsidP="000E48DC">
      <w:pPr>
        <w:widowControl w:val="0"/>
        <w:autoSpaceDE w:val="0"/>
        <w:jc w:val="both"/>
      </w:pPr>
      <w:r>
        <w:t>Összes tartalék:</w:t>
      </w:r>
      <w:r>
        <w:tab/>
      </w:r>
      <w:r>
        <w:tab/>
        <w:t>103 257 e ft</w:t>
      </w:r>
    </w:p>
    <w:p w:rsidR="000E48DC" w:rsidRDefault="000E48DC" w:rsidP="000E48DC">
      <w:pPr>
        <w:widowControl w:val="0"/>
        <w:autoSpaceDE w:val="0"/>
        <w:jc w:val="both"/>
      </w:pPr>
    </w:p>
    <w:p w:rsidR="000E48DC" w:rsidRPr="00373C0E" w:rsidRDefault="000E48DC" w:rsidP="000E48DC">
      <w:pPr>
        <w:widowControl w:val="0"/>
        <w:autoSpaceDE w:val="0"/>
        <w:jc w:val="both"/>
      </w:pPr>
      <w:r w:rsidRPr="00373C0E">
        <w:t xml:space="preserve">Elkülönített céltartalék keretet alakítottunk ki Kövesd és </w:t>
      </w:r>
      <w:proofErr w:type="spellStart"/>
      <w:r w:rsidRPr="00373C0E">
        <w:t>Lajvér</w:t>
      </w:r>
      <w:proofErr w:type="spellEnd"/>
      <w:r w:rsidRPr="00373C0E">
        <w:t xml:space="preserve"> település-részek karbantartására, </w:t>
      </w:r>
      <w:r>
        <w:t>fejlesztésére. (2 0</w:t>
      </w:r>
      <w:r w:rsidRPr="00373C0E">
        <w:t>00</w:t>
      </w:r>
      <w:r>
        <w:t xml:space="preserve"> e – 1 500</w:t>
      </w:r>
      <w:r w:rsidRPr="00373C0E">
        <w:t xml:space="preserve"> e Ft)</w:t>
      </w:r>
    </w:p>
    <w:p w:rsidR="000E48DC" w:rsidRPr="00373C0E" w:rsidRDefault="000E48DC" w:rsidP="000E48DC">
      <w:pPr>
        <w:widowControl w:val="0"/>
        <w:autoSpaceDE w:val="0"/>
        <w:jc w:val="both"/>
      </w:pPr>
      <w:r w:rsidRPr="00373C0E">
        <w:t>Céltartalékba helyeztük mindazon kötelezettség vállalásokat, illetve elképzeléseket, melyek megvalósíthatósága feltételes, illetve céltartalékba került a pályázati saját források biztosítása.</w:t>
      </w:r>
    </w:p>
    <w:p w:rsidR="000E48DC" w:rsidRPr="00373C0E" w:rsidRDefault="000E48DC" w:rsidP="000E48DC">
      <w:pPr>
        <w:jc w:val="both"/>
      </w:pPr>
    </w:p>
    <w:p w:rsidR="000E48DC" w:rsidRPr="00373C0E" w:rsidRDefault="000E48DC" w:rsidP="000E48DC">
      <w:pPr>
        <w:widowControl w:val="0"/>
        <w:autoSpaceDE w:val="0"/>
        <w:jc w:val="both"/>
      </w:pPr>
      <w:r w:rsidRPr="00373C0E">
        <w:t>E mellett a tervezési bizonytalanságok, az év elején előre nem látható események, vagy jelentkező feladatok megvalósíthatósága érdekében a költségvetés fő összegének figyelembevételével 6 500 e Ft egyensúlyi céltartalék képzése elengedhetetlen. Tovább növeli a biztonságos gazdál</w:t>
      </w:r>
      <w:r>
        <w:t>kodást 15 302</w:t>
      </w:r>
      <w:r w:rsidRPr="00373C0E">
        <w:t xml:space="preserve"> e Ft általános tartalék. </w:t>
      </w:r>
    </w:p>
    <w:p w:rsidR="000E48DC" w:rsidRPr="00373C0E" w:rsidRDefault="000E48DC" w:rsidP="000E48DC">
      <w:pPr>
        <w:jc w:val="both"/>
        <w:rPr>
          <w:bCs/>
        </w:rPr>
      </w:pPr>
      <w:r w:rsidRPr="00373C0E">
        <w:rPr>
          <w:bCs/>
        </w:rPr>
        <w:t xml:space="preserve">A 2019. évről áthúzódó kötött felhasználású maradványok elkülönítésre kerültek a céltartalékok között (Széchenyi lakásprogram elkülönített bankszámláján megjelenő pénz, a vadásztársaság bérleti díjai, </w:t>
      </w:r>
      <w:proofErr w:type="spellStart"/>
      <w:r w:rsidRPr="00373C0E">
        <w:rPr>
          <w:bCs/>
        </w:rPr>
        <w:t>stb</w:t>
      </w:r>
      <w:proofErr w:type="spellEnd"/>
      <w:r w:rsidRPr="00373C0E">
        <w:rPr>
          <w:bCs/>
        </w:rPr>
        <w:t>…)</w:t>
      </w:r>
    </w:p>
    <w:p w:rsidR="000E48DC" w:rsidRDefault="000E48DC" w:rsidP="000E48DC">
      <w:pPr>
        <w:jc w:val="both"/>
        <w:rPr>
          <w:bCs/>
        </w:rPr>
      </w:pPr>
    </w:p>
    <w:p w:rsidR="000E48DC" w:rsidRPr="00E200D8" w:rsidRDefault="000E48DC" w:rsidP="000E48DC">
      <w:pPr>
        <w:jc w:val="both"/>
        <w:rPr>
          <w:b/>
          <w:bCs/>
          <w:u w:val="single"/>
        </w:rPr>
      </w:pPr>
      <w:r w:rsidRPr="00E200D8">
        <w:rPr>
          <w:b/>
          <w:bCs/>
          <w:u w:val="single"/>
        </w:rPr>
        <w:t xml:space="preserve">Az első fordulóban kiküldött adatokban az alábbi </w:t>
      </w:r>
      <w:proofErr w:type="gramStart"/>
      <w:r w:rsidRPr="00E200D8">
        <w:rPr>
          <w:b/>
          <w:bCs/>
          <w:u w:val="single"/>
        </w:rPr>
        <w:t>változtatásokat eszközöltük</w:t>
      </w:r>
      <w:proofErr w:type="gramEnd"/>
      <w:r w:rsidRPr="00E200D8">
        <w:rPr>
          <w:b/>
          <w:bCs/>
          <w:u w:val="single"/>
        </w:rPr>
        <w:t>:</w:t>
      </w:r>
    </w:p>
    <w:p w:rsidR="000E48DC" w:rsidRPr="00DA09ED" w:rsidRDefault="000E48DC" w:rsidP="000E48DC">
      <w:pPr>
        <w:jc w:val="both"/>
        <w:rPr>
          <w:b/>
          <w:bCs/>
        </w:rPr>
      </w:pPr>
    </w:p>
    <w:p w:rsidR="000E48DC" w:rsidRPr="00DA09ED" w:rsidRDefault="000E48DC" w:rsidP="000E48DC">
      <w:pPr>
        <w:jc w:val="both"/>
        <w:rPr>
          <w:b/>
          <w:bCs/>
        </w:rPr>
      </w:pPr>
      <w:r w:rsidRPr="00DA09ED">
        <w:rPr>
          <w:b/>
          <w:bCs/>
        </w:rPr>
        <w:t>Bevételek változása 10 344 e Ft</w:t>
      </w:r>
    </w:p>
    <w:p w:rsidR="000E48DC" w:rsidRPr="00DA09ED" w:rsidRDefault="000E48DC" w:rsidP="000E48DC">
      <w:pPr>
        <w:jc w:val="both"/>
        <w:rPr>
          <w:b/>
          <w:bCs/>
        </w:rPr>
      </w:pPr>
    </w:p>
    <w:tbl>
      <w:tblPr>
        <w:tblW w:w="9240" w:type="dxa"/>
        <w:tblInd w:w="75" w:type="dxa"/>
        <w:tblCellMar>
          <w:left w:w="70" w:type="dxa"/>
          <w:right w:w="70" w:type="dxa"/>
        </w:tblCellMar>
        <w:tblLook w:val="04A0" w:firstRow="1" w:lastRow="0" w:firstColumn="1" w:lastColumn="0" w:noHBand="0" w:noVBand="1"/>
      </w:tblPr>
      <w:tblGrid>
        <w:gridCol w:w="640"/>
        <w:gridCol w:w="6740"/>
        <w:gridCol w:w="1860"/>
      </w:tblGrid>
      <w:tr w:rsidR="000E48DC" w:rsidRPr="00F039F8" w:rsidTr="0026505A">
        <w:trPr>
          <w:trHeight w:val="600"/>
        </w:trPr>
        <w:tc>
          <w:tcPr>
            <w:tcW w:w="6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E48DC" w:rsidRPr="00F039F8" w:rsidRDefault="000E48DC" w:rsidP="0026505A">
            <w:pPr>
              <w:jc w:val="center"/>
              <w:rPr>
                <w:rFonts w:ascii="Times New Roman CE" w:hAnsi="Times New Roman CE" w:cs="Arial"/>
                <w:b/>
                <w:bCs/>
                <w:sz w:val="22"/>
                <w:szCs w:val="22"/>
              </w:rPr>
            </w:pPr>
            <w:r w:rsidRPr="00F039F8">
              <w:rPr>
                <w:rFonts w:ascii="Times New Roman CE" w:hAnsi="Times New Roman CE" w:cs="Arial"/>
                <w:b/>
                <w:bCs/>
                <w:sz w:val="22"/>
                <w:szCs w:val="22"/>
              </w:rPr>
              <w:t>1.</w:t>
            </w:r>
          </w:p>
        </w:tc>
        <w:tc>
          <w:tcPr>
            <w:tcW w:w="6740" w:type="dxa"/>
            <w:tcBorders>
              <w:top w:val="single" w:sz="4" w:space="0" w:color="auto"/>
              <w:left w:val="nil"/>
              <w:bottom w:val="single" w:sz="4" w:space="0" w:color="auto"/>
              <w:right w:val="single" w:sz="4" w:space="0" w:color="auto"/>
            </w:tcBorders>
            <w:shd w:val="clear" w:color="000000" w:fill="A6A6A6"/>
            <w:vAlign w:val="center"/>
            <w:hideMark/>
          </w:tcPr>
          <w:p w:rsidR="000E48DC" w:rsidRPr="00F039F8" w:rsidRDefault="000E48DC" w:rsidP="0026505A">
            <w:pPr>
              <w:ind w:firstLineChars="100" w:firstLine="220"/>
              <w:rPr>
                <w:b/>
                <w:bCs/>
                <w:sz w:val="22"/>
                <w:szCs w:val="22"/>
              </w:rPr>
            </w:pPr>
            <w:r w:rsidRPr="00F039F8">
              <w:rPr>
                <w:b/>
                <w:bCs/>
                <w:sz w:val="22"/>
                <w:szCs w:val="22"/>
              </w:rPr>
              <w:t>Önkormányzat működési támogatásai (1.1.+…+.1.6.)</w:t>
            </w:r>
          </w:p>
        </w:tc>
        <w:tc>
          <w:tcPr>
            <w:tcW w:w="1860" w:type="dxa"/>
            <w:tcBorders>
              <w:top w:val="single" w:sz="4" w:space="0" w:color="auto"/>
              <w:left w:val="nil"/>
              <w:bottom w:val="single" w:sz="4" w:space="0" w:color="auto"/>
              <w:right w:val="single" w:sz="4" w:space="0" w:color="auto"/>
            </w:tcBorders>
            <w:shd w:val="clear" w:color="000000" w:fill="A6A6A6"/>
            <w:vAlign w:val="center"/>
            <w:hideMark/>
          </w:tcPr>
          <w:p w:rsidR="000E48DC" w:rsidRPr="00F039F8" w:rsidRDefault="000E48DC" w:rsidP="0026505A">
            <w:pPr>
              <w:jc w:val="right"/>
              <w:rPr>
                <w:rFonts w:ascii="Times New Roman CE" w:hAnsi="Times New Roman CE" w:cs="Arial"/>
                <w:b/>
                <w:bCs/>
                <w:i/>
                <w:iCs/>
                <w:sz w:val="22"/>
                <w:szCs w:val="22"/>
              </w:rPr>
            </w:pPr>
            <w:r w:rsidRPr="00F039F8">
              <w:rPr>
                <w:rFonts w:ascii="Times New Roman CE" w:hAnsi="Times New Roman CE" w:cs="Arial"/>
                <w:b/>
                <w:bCs/>
                <w:i/>
                <w:iCs/>
                <w:sz w:val="22"/>
                <w:szCs w:val="22"/>
              </w:rPr>
              <w:t>25 201</w:t>
            </w:r>
          </w:p>
        </w:tc>
      </w:tr>
      <w:tr w:rsidR="000E48DC" w:rsidRPr="00F039F8" w:rsidTr="0026505A">
        <w:trPr>
          <w:trHeight w:val="600"/>
        </w:trPr>
        <w:tc>
          <w:tcPr>
            <w:tcW w:w="640" w:type="dxa"/>
            <w:tcBorders>
              <w:top w:val="nil"/>
              <w:left w:val="single" w:sz="4" w:space="0" w:color="auto"/>
              <w:bottom w:val="single" w:sz="4" w:space="0" w:color="auto"/>
              <w:right w:val="single" w:sz="4" w:space="0" w:color="auto"/>
            </w:tcBorders>
            <w:shd w:val="clear" w:color="000000" w:fill="D9D9D9"/>
            <w:vAlign w:val="center"/>
            <w:hideMark/>
          </w:tcPr>
          <w:p w:rsidR="000E48DC" w:rsidRPr="00F039F8" w:rsidRDefault="000E48DC" w:rsidP="0026505A">
            <w:pPr>
              <w:jc w:val="center"/>
              <w:rPr>
                <w:rFonts w:ascii="Times New Roman CE" w:hAnsi="Times New Roman CE" w:cs="Arial"/>
                <w:b/>
                <w:bCs/>
                <w:i/>
                <w:iCs/>
                <w:sz w:val="22"/>
                <w:szCs w:val="22"/>
              </w:rPr>
            </w:pPr>
            <w:r w:rsidRPr="00F039F8">
              <w:rPr>
                <w:rFonts w:ascii="Times New Roman CE" w:hAnsi="Times New Roman CE" w:cs="Arial"/>
                <w:b/>
                <w:bCs/>
                <w:i/>
                <w:iCs/>
                <w:sz w:val="22"/>
                <w:szCs w:val="22"/>
              </w:rPr>
              <w:t>1.1.</w:t>
            </w:r>
          </w:p>
        </w:tc>
        <w:tc>
          <w:tcPr>
            <w:tcW w:w="6740" w:type="dxa"/>
            <w:tcBorders>
              <w:top w:val="nil"/>
              <w:left w:val="nil"/>
              <w:bottom w:val="single" w:sz="4" w:space="0" w:color="auto"/>
              <w:right w:val="single" w:sz="4" w:space="0" w:color="auto"/>
            </w:tcBorders>
            <w:shd w:val="clear" w:color="000000" w:fill="D9D9D9"/>
            <w:vAlign w:val="bottom"/>
            <w:hideMark/>
          </w:tcPr>
          <w:p w:rsidR="000E48DC" w:rsidRPr="00F039F8" w:rsidRDefault="000E48DC" w:rsidP="0026505A">
            <w:pPr>
              <w:ind w:firstLineChars="100" w:firstLine="220"/>
              <w:rPr>
                <w:b/>
                <w:bCs/>
                <w:i/>
                <w:iCs/>
                <w:sz w:val="22"/>
                <w:szCs w:val="22"/>
              </w:rPr>
            </w:pPr>
            <w:r w:rsidRPr="00F039F8">
              <w:rPr>
                <w:b/>
                <w:bCs/>
                <w:i/>
                <w:iCs/>
                <w:sz w:val="22"/>
                <w:szCs w:val="22"/>
              </w:rPr>
              <w:t>Helyi önkormányzatok működésének általános támogatása</w:t>
            </w:r>
          </w:p>
        </w:tc>
        <w:tc>
          <w:tcPr>
            <w:tcW w:w="1860" w:type="dxa"/>
            <w:tcBorders>
              <w:top w:val="nil"/>
              <w:left w:val="nil"/>
              <w:bottom w:val="single" w:sz="4" w:space="0" w:color="auto"/>
              <w:right w:val="single" w:sz="4" w:space="0" w:color="auto"/>
            </w:tcBorders>
            <w:shd w:val="clear" w:color="000000" w:fill="D9D9D9"/>
            <w:vAlign w:val="center"/>
            <w:hideMark/>
          </w:tcPr>
          <w:p w:rsidR="000E48DC" w:rsidRPr="00F039F8" w:rsidRDefault="000E48DC" w:rsidP="0026505A">
            <w:pPr>
              <w:jc w:val="right"/>
              <w:rPr>
                <w:rFonts w:ascii="Times New Roman CE" w:hAnsi="Times New Roman CE" w:cs="Arial"/>
                <w:b/>
                <w:bCs/>
                <w:i/>
                <w:iCs/>
                <w:sz w:val="22"/>
                <w:szCs w:val="22"/>
              </w:rPr>
            </w:pPr>
            <w:r w:rsidRPr="00F039F8">
              <w:rPr>
                <w:rFonts w:ascii="Times New Roman CE" w:hAnsi="Times New Roman CE" w:cs="Arial"/>
                <w:b/>
                <w:bCs/>
                <w:i/>
                <w:iCs/>
                <w:sz w:val="22"/>
                <w:szCs w:val="22"/>
              </w:rPr>
              <w:t>27 615</w:t>
            </w:r>
          </w:p>
        </w:tc>
      </w:tr>
      <w:tr w:rsidR="000E48DC" w:rsidRPr="00F039F8" w:rsidTr="0026505A">
        <w:trPr>
          <w:trHeight w:val="60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0E48DC" w:rsidRPr="00F039F8" w:rsidRDefault="000E48DC" w:rsidP="0026505A">
            <w:pPr>
              <w:jc w:val="center"/>
              <w:rPr>
                <w:rFonts w:ascii="Times New Roman CE" w:hAnsi="Times New Roman CE" w:cs="Arial"/>
                <w:sz w:val="22"/>
                <w:szCs w:val="22"/>
              </w:rPr>
            </w:pPr>
            <w:r w:rsidRPr="00F039F8">
              <w:rPr>
                <w:rFonts w:ascii="Times New Roman CE" w:hAnsi="Times New Roman CE" w:cs="Arial"/>
                <w:sz w:val="22"/>
                <w:szCs w:val="22"/>
              </w:rPr>
              <w:t> </w:t>
            </w:r>
          </w:p>
        </w:tc>
        <w:tc>
          <w:tcPr>
            <w:tcW w:w="6740" w:type="dxa"/>
            <w:tcBorders>
              <w:top w:val="nil"/>
              <w:left w:val="nil"/>
              <w:bottom w:val="single" w:sz="4" w:space="0" w:color="auto"/>
              <w:right w:val="single" w:sz="4" w:space="0" w:color="auto"/>
            </w:tcBorders>
            <w:shd w:val="clear" w:color="000000" w:fill="FFFFFF"/>
            <w:vAlign w:val="center"/>
            <w:hideMark/>
          </w:tcPr>
          <w:p w:rsidR="000E48DC" w:rsidRPr="00F039F8" w:rsidRDefault="000E48DC" w:rsidP="0026505A">
            <w:pPr>
              <w:ind w:firstLineChars="100" w:firstLine="220"/>
              <w:rPr>
                <w:sz w:val="22"/>
                <w:szCs w:val="22"/>
              </w:rPr>
            </w:pPr>
            <w:r w:rsidRPr="00F039F8">
              <w:rPr>
                <w:sz w:val="22"/>
                <w:szCs w:val="22"/>
              </w:rPr>
              <w:t>Önkormányzati hivatal működésének támogatása</w:t>
            </w:r>
          </w:p>
        </w:tc>
        <w:tc>
          <w:tcPr>
            <w:tcW w:w="1860" w:type="dxa"/>
            <w:tcBorders>
              <w:top w:val="nil"/>
              <w:left w:val="nil"/>
              <w:bottom w:val="single" w:sz="4" w:space="0" w:color="auto"/>
              <w:right w:val="single" w:sz="4" w:space="0" w:color="auto"/>
            </w:tcBorders>
            <w:shd w:val="clear" w:color="000000" w:fill="FFFFFF"/>
            <w:vAlign w:val="center"/>
            <w:hideMark/>
          </w:tcPr>
          <w:p w:rsidR="000E48DC" w:rsidRPr="00F039F8" w:rsidRDefault="000E48DC" w:rsidP="0026505A">
            <w:pPr>
              <w:jc w:val="right"/>
              <w:rPr>
                <w:rFonts w:ascii="Times New Roman CE" w:hAnsi="Times New Roman CE" w:cs="Arial"/>
                <w:sz w:val="22"/>
                <w:szCs w:val="22"/>
              </w:rPr>
            </w:pPr>
            <w:r w:rsidRPr="00F039F8">
              <w:rPr>
                <w:rFonts w:ascii="Times New Roman CE" w:hAnsi="Times New Roman CE" w:cs="Arial"/>
                <w:sz w:val="22"/>
                <w:szCs w:val="22"/>
              </w:rPr>
              <w:t>27 615</w:t>
            </w:r>
          </w:p>
        </w:tc>
      </w:tr>
      <w:tr w:rsidR="000E48DC" w:rsidRPr="00F039F8" w:rsidTr="0026505A">
        <w:trPr>
          <w:trHeight w:val="600"/>
        </w:trPr>
        <w:tc>
          <w:tcPr>
            <w:tcW w:w="640" w:type="dxa"/>
            <w:tcBorders>
              <w:top w:val="nil"/>
              <w:left w:val="single" w:sz="4" w:space="0" w:color="auto"/>
              <w:bottom w:val="single" w:sz="4" w:space="0" w:color="auto"/>
              <w:right w:val="single" w:sz="4" w:space="0" w:color="auto"/>
            </w:tcBorders>
            <w:shd w:val="clear" w:color="000000" w:fill="D9D9D9"/>
            <w:vAlign w:val="center"/>
            <w:hideMark/>
          </w:tcPr>
          <w:p w:rsidR="000E48DC" w:rsidRPr="00F039F8" w:rsidRDefault="000E48DC" w:rsidP="0026505A">
            <w:pPr>
              <w:jc w:val="center"/>
              <w:rPr>
                <w:rFonts w:ascii="Times New Roman CE" w:hAnsi="Times New Roman CE" w:cs="Arial"/>
                <w:b/>
                <w:bCs/>
                <w:i/>
                <w:iCs/>
                <w:sz w:val="22"/>
                <w:szCs w:val="22"/>
              </w:rPr>
            </w:pPr>
            <w:r w:rsidRPr="00F039F8">
              <w:rPr>
                <w:rFonts w:ascii="Times New Roman CE" w:hAnsi="Times New Roman CE" w:cs="Arial"/>
                <w:b/>
                <w:bCs/>
                <w:i/>
                <w:iCs/>
                <w:sz w:val="22"/>
                <w:szCs w:val="22"/>
              </w:rPr>
              <w:t>1.2.</w:t>
            </w:r>
          </w:p>
        </w:tc>
        <w:tc>
          <w:tcPr>
            <w:tcW w:w="6740" w:type="dxa"/>
            <w:tcBorders>
              <w:top w:val="nil"/>
              <w:left w:val="nil"/>
              <w:bottom w:val="single" w:sz="4" w:space="0" w:color="auto"/>
              <w:right w:val="single" w:sz="4" w:space="0" w:color="auto"/>
            </w:tcBorders>
            <w:shd w:val="clear" w:color="000000" w:fill="D9D9D9"/>
            <w:vAlign w:val="bottom"/>
            <w:hideMark/>
          </w:tcPr>
          <w:p w:rsidR="000E48DC" w:rsidRPr="00F039F8" w:rsidRDefault="000E48DC" w:rsidP="0026505A">
            <w:pPr>
              <w:ind w:firstLineChars="100" w:firstLine="220"/>
              <w:rPr>
                <w:b/>
                <w:bCs/>
                <w:i/>
                <w:iCs/>
                <w:sz w:val="22"/>
                <w:szCs w:val="22"/>
              </w:rPr>
            </w:pPr>
            <w:r w:rsidRPr="00F039F8">
              <w:rPr>
                <w:b/>
                <w:bCs/>
                <w:i/>
                <w:iCs/>
                <w:sz w:val="22"/>
                <w:szCs w:val="22"/>
              </w:rPr>
              <w:t>Önkormányzatok egyes köznevelési feladatainak támogatása</w:t>
            </w:r>
          </w:p>
        </w:tc>
        <w:tc>
          <w:tcPr>
            <w:tcW w:w="1860" w:type="dxa"/>
            <w:tcBorders>
              <w:top w:val="nil"/>
              <w:left w:val="nil"/>
              <w:bottom w:val="single" w:sz="4" w:space="0" w:color="auto"/>
              <w:right w:val="single" w:sz="4" w:space="0" w:color="auto"/>
            </w:tcBorders>
            <w:shd w:val="clear" w:color="000000" w:fill="D9D9D9"/>
            <w:vAlign w:val="center"/>
            <w:hideMark/>
          </w:tcPr>
          <w:p w:rsidR="000E48DC" w:rsidRPr="00F039F8" w:rsidRDefault="000E48DC" w:rsidP="0026505A">
            <w:pPr>
              <w:jc w:val="right"/>
              <w:rPr>
                <w:rFonts w:ascii="Times New Roman CE" w:hAnsi="Times New Roman CE" w:cs="Arial"/>
                <w:b/>
                <w:bCs/>
                <w:i/>
                <w:iCs/>
                <w:sz w:val="22"/>
                <w:szCs w:val="22"/>
              </w:rPr>
            </w:pPr>
            <w:r w:rsidRPr="00F039F8">
              <w:rPr>
                <w:rFonts w:ascii="Times New Roman CE" w:hAnsi="Times New Roman CE" w:cs="Arial"/>
                <w:b/>
                <w:bCs/>
                <w:i/>
                <w:iCs/>
                <w:sz w:val="22"/>
                <w:szCs w:val="22"/>
              </w:rPr>
              <w:t>0</w:t>
            </w:r>
          </w:p>
        </w:tc>
      </w:tr>
      <w:tr w:rsidR="000E48DC" w:rsidRPr="00F039F8" w:rsidTr="0026505A">
        <w:trPr>
          <w:trHeight w:val="60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0E48DC" w:rsidRPr="00F039F8" w:rsidRDefault="000E48DC" w:rsidP="0026505A">
            <w:pPr>
              <w:jc w:val="center"/>
              <w:rPr>
                <w:rFonts w:ascii="Times New Roman CE" w:hAnsi="Times New Roman CE" w:cs="Arial"/>
                <w:sz w:val="22"/>
                <w:szCs w:val="22"/>
              </w:rPr>
            </w:pPr>
            <w:r w:rsidRPr="00F039F8">
              <w:rPr>
                <w:rFonts w:ascii="Times New Roman CE" w:hAnsi="Times New Roman CE" w:cs="Arial"/>
                <w:sz w:val="22"/>
                <w:szCs w:val="22"/>
              </w:rPr>
              <w:t> </w:t>
            </w:r>
          </w:p>
        </w:tc>
        <w:tc>
          <w:tcPr>
            <w:tcW w:w="6740" w:type="dxa"/>
            <w:tcBorders>
              <w:top w:val="nil"/>
              <w:left w:val="nil"/>
              <w:bottom w:val="nil"/>
              <w:right w:val="nil"/>
            </w:tcBorders>
            <w:shd w:val="clear" w:color="000000" w:fill="FFFFFF"/>
            <w:noWrap/>
            <w:vAlign w:val="bottom"/>
            <w:hideMark/>
          </w:tcPr>
          <w:p w:rsidR="000E48DC" w:rsidRPr="00F039F8" w:rsidRDefault="000E48DC" w:rsidP="0026505A">
            <w:pPr>
              <w:ind w:firstLineChars="100" w:firstLine="220"/>
              <w:rPr>
                <w:color w:val="000000"/>
                <w:sz w:val="22"/>
                <w:szCs w:val="22"/>
              </w:rPr>
            </w:pPr>
            <w:r w:rsidRPr="00F039F8">
              <w:rPr>
                <w:color w:val="000000"/>
                <w:sz w:val="22"/>
                <w:szCs w:val="22"/>
              </w:rPr>
              <w:t> </w:t>
            </w:r>
          </w:p>
        </w:tc>
        <w:tc>
          <w:tcPr>
            <w:tcW w:w="1860" w:type="dxa"/>
            <w:tcBorders>
              <w:top w:val="nil"/>
              <w:left w:val="single" w:sz="4" w:space="0" w:color="auto"/>
              <w:bottom w:val="single" w:sz="4" w:space="0" w:color="auto"/>
              <w:right w:val="single" w:sz="4" w:space="0" w:color="auto"/>
            </w:tcBorders>
            <w:shd w:val="clear" w:color="000000" w:fill="FFFFFF"/>
            <w:vAlign w:val="center"/>
            <w:hideMark/>
          </w:tcPr>
          <w:p w:rsidR="000E48DC" w:rsidRPr="00F039F8" w:rsidRDefault="000E48DC" w:rsidP="0026505A">
            <w:pPr>
              <w:rPr>
                <w:rFonts w:ascii="Times New Roman CE" w:hAnsi="Times New Roman CE" w:cs="Arial"/>
                <w:sz w:val="22"/>
                <w:szCs w:val="22"/>
              </w:rPr>
            </w:pPr>
            <w:r w:rsidRPr="00F039F8">
              <w:rPr>
                <w:rFonts w:ascii="Times New Roman CE" w:hAnsi="Times New Roman CE" w:cs="Arial"/>
                <w:sz w:val="22"/>
                <w:szCs w:val="22"/>
              </w:rPr>
              <w:t> </w:t>
            </w:r>
          </w:p>
        </w:tc>
      </w:tr>
      <w:tr w:rsidR="000E48DC" w:rsidRPr="00F039F8" w:rsidTr="0026505A">
        <w:trPr>
          <w:trHeight w:val="600"/>
        </w:trPr>
        <w:tc>
          <w:tcPr>
            <w:tcW w:w="640" w:type="dxa"/>
            <w:tcBorders>
              <w:top w:val="nil"/>
              <w:left w:val="single" w:sz="4" w:space="0" w:color="auto"/>
              <w:bottom w:val="single" w:sz="4" w:space="0" w:color="auto"/>
              <w:right w:val="single" w:sz="4" w:space="0" w:color="auto"/>
            </w:tcBorders>
            <w:shd w:val="clear" w:color="000000" w:fill="D9D9D9"/>
            <w:vAlign w:val="center"/>
            <w:hideMark/>
          </w:tcPr>
          <w:p w:rsidR="000E48DC" w:rsidRPr="00F039F8" w:rsidRDefault="000E48DC" w:rsidP="0026505A">
            <w:pPr>
              <w:jc w:val="center"/>
              <w:rPr>
                <w:rFonts w:ascii="Times New Roman CE" w:hAnsi="Times New Roman CE" w:cs="Arial"/>
                <w:b/>
                <w:bCs/>
                <w:i/>
                <w:iCs/>
                <w:sz w:val="22"/>
                <w:szCs w:val="22"/>
              </w:rPr>
            </w:pPr>
            <w:r w:rsidRPr="00F039F8">
              <w:rPr>
                <w:rFonts w:ascii="Times New Roman CE" w:hAnsi="Times New Roman CE" w:cs="Arial"/>
                <w:b/>
                <w:bCs/>
                <w:i/>
                <w:iCs/>
                <w:sz w:val="22"/>
                <w:szCs w:val="22"/>
              </w:rPr>
              <w:lastRenderedPageBreak/>
              <w:t>1.3.</w:t>
            </w:r>
          </w:p>
        </w:tc>
        <w:tc>
          <w:tcPr>
            <w:tcW w:w="6740" w:type="dxa"/>
            <w:tcBorders>
              <w:top w:val="single" w:sz="4" w:space="0" w:color="auto"/>
              <w:left w:val="nil"/>
              <w:bottom w:val="single" w:sz="4" w:space="0" w:color="auto"/>
              <w:right w:val="single" w:sz="4" w:space="0" w:color="auto"/>
            </w:tcBorders>
            <w:shd w:val="clear" w:color="000000" w:fill="D9D9D9"/>
            <w:vAlign w:val="bottom"/>
            <w:hideMark/>
          </w:tcPr>
          <w:p w:rsidR="000E48DC" w:rsidRPr="00F039F8" w:rsidRDefault="000E48DC" w:rsidP="0026505A">
            <w:pPr>
              <w:ind w:firstLineChars="100" w:firstLine="220"/>
              <w:rPr>
                <w:b/>
                <w:bCs/>
                <w:i/>
                <w:iCs/>
                <w:sz w:val="22"/>
                <w:szCs w:val="22"/>
              </w:rPr>
            </w:pPr>
            <w:r w:rsidRPr="00F039F8">
              <w:rPr>
                <w:b/>
                <w:bCs/>
                <w:i/>
                <w:iCs/>
                <w:sz w:val="22"/>
                <w:szCs w:val="22"/>
              </w:rPr>
              <w:t>Önkormányzatok szociális és gyermekjóléti feladatainak támogatása</w:t>
            </w:r>
          </w:p>
        </w:tc>
        <w:tc>
          <w:tcPr>
            <w:tcW w:w="1860" w:type="dxa"/>
            <w:tcBorders>
              <w:top w:val="nil"/>
              <w:left w:val="nil"/>
              <w:bottom w:val="single" w:sz="4" w:space="0" w:color="auto"/>
              <w:right w:val="single" w:sz="4" w:space="0" w:color="auto"/>
            </w:tcBorders>
            <w:shd w:val="clear" w:color="000000" w:fill="D9D9D9"/>
            <w:vAlign w:val="center"/>
            <w:hideMark/>
          </w:tcPr>
          <w:p w:rsidR="000E48DC" w:rsidRPr="00F039F8" w:rsidRDefault="000E48DC" w:rsidP="0026505A">
            <w:pPr>
              <w:jc w:val="right"/>
              <w:rPr>
                <w:rFonts w:ascii="Times New Roman CE" w:hAnsi="Times New Roman CE" w:cs="Arial"/>
                <w:b/>
                <w:bCs/>
                <w:i/>
                <w:iCs/>
                <w:sz w:val="22"/>
                <w:szCs w:val="22"/>
              </w:rPr>
            </w:pPr>
            <w:r w:rsidRPr="00F039F8">
              <w:rPr>
                <w:rFonts w:ascii="Times New Roman CE" w:hAnsi="Times New Roman CE" w:cs="Arial"/>
                <w:b/>
                <w:bCs/>
                <w:i/>
                <w:iCs/>
                <w:sz w:val="22"/>
                <w:szCs w:val="22"/>
              </w:rPr>
              <w:t>-2 414</w:t>
            </w:r>
          </w:p>
        </w:tc>
      </w:tr>
      <w:tr w:rsidR="000E48DC" w:rsidRPr="00F039F8" w:rsidTr="0026505A">
        <w:trPr>
          <w:trHeight w:val="60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0E48DC" w:rsidRPr="00F039F8" w:rsidRDefault="000E48DC" w:rsidP="0026505A">
            <w:pPr>
              <w:jc w:val="center"/>
              <w:rPr>
                <w:rFonts w:ascii="Times New Roman CE" w:hAnsi="Times New Roman CE" w:cs="Arial"/>
                <w:b/>
                <w:bCs/>
                <w:i/>
                <w:iCs/>
                <w:sz w:val="22"/>
                <w:szCs w:val="22"/>
              </w:rPr>
            </w:pPr>
            <w:r w:rsidRPr="00F039F8">
              <w:rPr>
                <w:rFonts w:ascii="Times New Roman CE" w:hAnsi="Times New Roman CE" w:cs="Arial"/>
                <w:b/>
                <w:bCs/>
                <w:i/>
                <w:iCs/>
                <w:sz w:val="22"/>
                <w:szCs w:val="22"/>
              </w:rPr>
              <w:t> </w:t>
            </w:r>
          </w:p>
        </w:tc>
        <w:tc>
          <w:tcPr>
            <w:tcW w:w="6740" w:type="dxa"/>
            <w:tcBorders>
              <w:top w:val="nil"/>
              <w:left w:val="nil"/>
              <w:bottom w:val="single" w:sz="4" w:space="0" w:color="auto"/>
              <w:right w:val="single" w:sz="4" w:space="0" w:color="auto"/>
            </w:tcBorders>
            <w:shd w:val="clear" w:color="000000" w:fill="FFFFFF"/>
            <w:vAlign w:val="bottom"/>
            <w:hideMark/>
          </w:tcPr>
          <w:p w:rsidR="000E48DC" w:rsidRPr="00F039F8" w:rsidRDefault="000E48DC" w:rsidP="0026505A">
            <w:pPr>
              <w:ind w:firstLineChars="100" w:firstLine="220"/>
              <w:rPr>
                <w:sz w:val="22"/>
                <w:szCs w:val="22"/>
              </w:rPr>
            </w:pPr>
            <w:r w:rsidRPr="00F039F8">
              <w:rPr>
                <w:sz w:val="22"/>
                <w:szCs w:val="22"/>
              </w:rPr>
              <w:t>Család- és gyermekjóléti szolgálat</w:t>
            </w:r>
          </w:p>
        </w:tc>
        <w:tc>
          <w:tcPr>
            <w:tcW w:w="1860" w:type="dxa"/>
            <w:tcBorders>
              <w:top w:val="nil"/>
              <w:left w:val="nil"/>
              <w:bottom w:val="single" w:sz="4" w:space="0" w:color="auto"/>
              <w:right w:val="single" w:sz="4" w:space="0" w:color="auto"/>
            </w:tcBorders>
            <w:shd w:val="clear" w:color="000000" w:fill="FFFFFF"/>
            <w:vAlign w:val="center"/>
            <w:hideMark/>
          </w:tcPr>
          <w:p w:rsidR="000E48DC" w:rsidRPr="00F039F8" w:rsidRDefault="000E48DC" w:rsidP="0026505A">
            <w:pPr>
              <w:jc w:val="right"/>
              <w:rPr>
                <w:rFonts w:ascii="Times New Roman CE" w:hAnsi="Times New Roman CE" w:cs="Arial"/>
                <w:sz w:val="22"/>
                <w:szCs w:val="22"/>
              </w:rPr>
            </w:pPr>
            <w:r w:rsidRPr="00F039F8">
              <w:rPr>
                <w:rFonts w:ascii="Times New Roman CE" w:hAnsi="Times New Roman CE" w:cs="Arial"/>
                <w:sz w:val="22"/>
                <w:szCs w:val="22"/>
              </w:rPr>
              <w:t>-2 414</w:t>
            </w:r>
          </w:p>
        </w:tc>
      </w:tr>
    </w:tbl>
    <w:p w:rsidR="000E48DC" w:rsidRDefault="000E48DC" w:rsidP="000E48DC">
      <w:pPr>
        <w:jc w:val="both"/>
        <w:rPr>
          <w:bCs/>
        </w:rPr>
      </w:pPr>
    </w:p>
    <w:tbl>
      <w:tblPr>
        <w:tblW w:w="9240" w:type="dxa"/>
        <w:tblInd w:w="75" w:type="dxa"/>
        <w:tblCellMar>
          <w:left w:w="70" w:type="dxa"/>
          <w:right w:w="70" w:type="dxa"/>
        </w:tblCellMar>
        <w:tblLook w:val="04A0" w:firstRow="1" w:lastRow="0" w:firstColumn="1" w:lastColumn="0" w:noHBand="0" w:noVBand="1"/>
      </w:tblPr>
      <w:tblGrid>
        <w:gridCol w:w="640"/>
        <w:gridCol w:w="6740"/>
        <w:gridCol w:w="1860"/>
      </w:tblGrid>
      <w:tr w:rsidR="000E48DC" w:rsidRPr="00D50565" w:rsidTr="0026505A">
        <w:trPr>
          <w:trHeight w:val="600"/>
        </w:trPr>
        <w:tc>
          <w:tcPr>
            <w:tcW w:w="6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E48DC" w:rsidRPr="00D50565" w:rsidRDefault="000E48DC" w:rsidP="0026505A">
            <w:pPr>
              <w:jc w:val="center"/>
              <w:rPr>
                <w:rFonts w:ascii="Times New Roman CE" w:hAnsi="Times New Roman CE" w:cs="Arial"/>
                <w:b/>
                <w:bCs/>
                <w:i/>
                <w:iCs/>
                <w:sz w:val="22"/>
                <w:szCs w:val="22"/>
              </w:rPr>
            </w:pPr>
            <w:r w:rsidRPr="00D50565">
              <w:rPr>
                <w:rFonts w:ascii="Times New Roman CE" w:hAnsi="Times New Roman CE" w:cs="Arial"/>
                <w:b/>
                <w:bCs/>
                <w:i/>
                <w:iCs/>
                <w:sz w:val="22"/>
                <w:szCs w:val="22"/>
              </w:rPr>
              <w:t>2.5.</w:t>
            </w:r>
          </w:p>
        </w:tc>
        <w:tc>
          <w:tcPr>
            <w:tcW w:w="6740" w:type="dxa"/>
            <w:tcBorders>
              <w:top w:val="single" w:sz="4" w:space="0" w:color="auto"/>
              <w:left w:val="nil"/>
              <w:bottom w:val="single" w:sz="4" w:space="0" w:color="auto"/>
              <w:right w:val="single" w:sz="4" w:space="0" w:color="auto"/>
            </w:tcBorders>
            <w:shd w:val="clear" w:color="000000" w:fill="D9D9D9"/>
            <w:vAlign w:val="bottom"/>
            <w:hideMark/>
          </w:tcPr>
          <w:p w:rsidR="000E48DC" w:rsidRPr="00D50565" w:rsidRDefault="000E48DC" w:rsidP="0026505A">
            <w:pPr>
              <w:ind w:firstLineChars="100" w:firstLine="220"/>
              <w:rPr>
                <w:b/>
                <w:bCs/>
                <w:i/>
                <w:iCs/>
                <w:sz w:val="22"/>
                <w:szCs w:val="22"/>
              </w:rPr>
            </w:pPr>
            <w:r w:rsidRPr="00D50565">
              <w:rPr>
                <w:b/>
                <w:bCs/>
                <w:i/>
                <w:iCs/>
                <w:sz w:val="22"/>
                <w:szCs w:val="22"/>
              </w:rPr>
              <w:t xml:space="preserve">Egyéb működési célú támogatások bevételei </w:t>
            </w:r>
          </w:p>
        </w:tc>
        <w:tc>
          <w:tcPr>
            <w:tcW w:w="1860" w:type="dxa"/>
            <w:tcBorders>
              <w:top w:val="single" w:sz="4" w:space="0" w:color="auto"/>
              <w:left w:val="nil"/>
              <w:bottom w:val="single" w:sz="4" w:space="0" w:color="auto"/>
              <w:right w:val="single" w:sz="4" w:space="0" w:color="auto"/>
            </w:tcBorders>
            <w:shd w:val="clear" w:color="000000" w:fill="D9D9D9"/>
            <w:vAlign w:val="center"/>
            <w:hideMark/>
          </w:tcPr>
          <w:p w:rsidR="000E48DC" w:rsidRPr="00D50565" w:rsidRDefault="000E48DC" w:rsidP="0026505A">
            <w:pPr>
              <w:jc w:val="right"/>
              <w:rPr>
                <w:rFonts w:ascii="Times New Roman CE" w:hAnsi="Times New Roman CE" w:cs="Arial"/>
                <w:b/>
                <w:bCs/>
                <w:i/>
                <w:iCs/>
                <w:sz w:val="22"/>
                <w:szCs w:val="22"/>
              </w:rPr>
            </w:pPr>
            <w:r w:rsidRPr="00D50565">
              <w:rPr>
                <w:rFonts w:ascii="Times New Roman CE" w:hAnsi="Times New Roman CE" w:cs="Arial"/>
                <w:b/>
                <w:bCs/>
                <w:i/>
                <w:iCs/>
                <w:sz w:val="22"/>
                <w:szCs w:val="22"/>
              </w:rPr>
              <w:t>5 758</w:t>
            </w:r>
          </w:p>
        </w:tc>
      </w:tr>
      <w:tr w:rsidR="000E48DC" w:rsidRPr="00D50565" w:rsidTr="0026505A">
        <w:trPr>
          <w:trHeight w:val="60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0E48DC" w:rsidRPr="00D50565" w:rsidRDefault="000E48DC" w:rsidP="0026505A">
            <w:pPr>
              <w:jc w:val="center"/>
              <w:rPr>
                <w:rFonts w:ascii="Times New Roman CE" w:hAnsi="Times New Roman CE" w:cs="Arial"/>
                <w:sz w:val="22"/>
                <w:szCs w:val="22"/>
              </w:rPr>
            </w:pPr>
            <w:r w:rsidRPr="00D50565">
              <w:rPr>
                <w:rFonts w:ascii="Times New Roman CE" w:hAnsi="Times New Roman CE" w:cs="Arial"/>
                <w:sz w:val="22"/>
                <w:szCs w:val="22"/>
              </w:rPr>
              <w:t> </w:t>
            </w:r>
          </w:p>
        </w:tc>
        <w:tc>
          <w:tcPr>
            <w:tcW w:w="6740" w:type="dxa"/>
            <w:tcBorders>
              <w:top w:val="nil"/>
              <w:left w:val="nil"/>
              <w:bottom w:val="single" w:sz="4" w:space="0" w:color="auto"/>
              <w:right w:val="single" w:sz="4" w:space="0" w:color="auto"/>
            </w:tcBorders>
            <w:shd w:val="clear" w:color="000000" w:fill="FFFFFF"/>
            <w:noWrap/>
            <w:vAlign w:val="center"/>
            <w:hideMark/>
          </w:tcPr>
          <w:p w:rsidR="000E48DC" w:rsidRPr="00D50565" w:rsidRDefault="000E48DC" w:rsidP="0026505A">
            <w:pPr>
              <w:ind w:firstLineChars="100" w:firstLine="220"/>
              <w:rPr>
                <w:color w:val="000000"/>
                <w:sz w:val="22"/>
                <w:szCs w:val="22"/>
              </w:rPr>
            </w:pPr>
            <w:r w:rsidRPr="00D50565">
              <w:rPr>
                <w:color w:val="000000"/>
                <w:sz w:val="22"/>
                <w:szCs w:val="22"/>
              </w:rPr>
              <w:t>46/2020 Közfoglalkoztatási program bevétel</w:t>
            </w:r>
          </w:p>
        </w:tc>
        <w:tc>
          <w:tcPr>
            <w:tcW w:w="1860" w:type="dxa"/>
            <w:tcBorders>
              <w:top w:val="nil"/>
              <w:left w:val="nil"/>
              <w:bottom w:val="single" w:sz="4" w:space="0" w:color="auto"/>
              <w:right w:val="single" w:sz="4" w:space="0" w:color="auto"/>
            </w:tcBorders>
            <w:shd w:val="clear" w:color="000000" w:fill="FFFFFF"/>
            <w:vAlign w:val="center"/>
            <w:hideMark/>
          </w:tcPr>
          <w:p w:rsidR="000E48DC" w:rsidRPr="00D50565" w:rsidRDefault="000E48DC" w:rsidP="0026505A">
            <w:pPr>
              <w:jc w:val="right"/>
              <w:rPr>
                <w:rFonts w:ascii="Times New Roman CE" w:hAnsi="Times New Roman CE" w:cs="Arial"/>
                <w:sz w:val="22"/>
                <w:szCs w:val="22"/>
              </w:rPr>
            </w:pPr>
            <w:r w:rsidRPr="00D50565">
              <w:rPr>
                <w:rFonts w:ascii="Times New Roman CE" w:hAnsi="Times New Roman CE" w:cs="Arial"/>
                <w:sz w:val="22"/>
                <w:szCs w:val="22"/>
              </w:rPr>
              <w:t>5 758</w:t>
            </w:r>
          </w:p>
        </w:tc>
      </w:tr>
    </w:tbl>
    <w:p w:rsidR="000E48DC" w:rsidRDefault="000E48DC" w:rsidP="000E48DC">
      <w:pPr>
        <w:jc w:val="both"/>
        <w:rPr>
          <w:bCs/>
        </w:rPr>
      </w:pPr>
    </w:p>
    <w:tbl>
      <w:tblPr>
        <w:tblW w:w="9240" w:type="dxa"/>
        <w:tblInd w:w="75" w:type="dxa"/>
        <w:tblCellMar>
          <w:left w:w="70" w:type="dxa"/>
          <w:right w:w="70" w:type="dxa"/>
        </w:tblCellMar>
        <w:tblLook w:val="04A0" w:firstRow="1" w:lastRow="0" w:firstColumn="1" w:lastColumn="0" w:noHBand="0" w:noVBand="1"/>
      </w:tblPr>
      <w:tblGrid>
        <w:gridCol w:w="640"/>
        <w:gridCol w:w="6740"/>
        <w:gridCol w:w="1860"/>
      </w:tblGrid>
      <w:tr w:rsidR="000E48DC" w:rsidRPr="00D50565" w:rsidTr="0026505A">
        <w:trPr>
          <w:trHeight w:val="600"/>
        </w:trPr>
        <w:tc>
          <w:tcPr>
            <w:tcW w:w="6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E48DC" w:rsidRPr="00D50565" w:rsidRDefault="000E48DC" w:rsidP="0026505A">
            <w:pPr>
              <w:jc w:val="center"/>
              <w:rPr>
                <w:rFonts w:ascii="Times New Roman CE" w:hAnsi="Times New Roman CE" w:cs="Arial"/>
                <w:b/>
                <w:bCs/>
                <w:i/>
                <w:iCs/>
                <w:sz w:val="22"/>
                <w:szCs w:val="22"/>
              </w:rPr>
            </w:pPr>
            <w:r w:rsidRPr="00D50565">
              <w:rPr>
                <w:rFonts w:ascii="Times New Roman CE" w:hAnsi="Times New Roman CE" w:cs="Arial"/>
                <w:b/>
                <w:bCs/>
                <w:i/>
                <w:iCs/>
                <w:sz w:val="22"/>
                <w:szCs w:val="22"/>
              </w:rPr>
              <w:t>4.1.2.</w:t>
            </w:r>
          </w:p>
        </w:tc>
        <w:tc>
          <w:tcPr>
            <w:tcW w:w="6740" w:type="dxa"/>
            <w:tcBorders>
              <w:top w:val="single" w:sz="4" w:space="0" w:color="auto"/>
              <w:left w:val="nil"/>
              <w:bottom w:val="single" w:sz="4" w:space="0" w:color="auto"/>
              <w:right w:val="single" w:sz="4" w:space="0" w:color="auto"/>
            </w:tcBorders>
            <w:shd w:val="clear" w:color="000000" w:fill="D9D9D9"/>
            <w:vAlign w:val="bottom"/>
            <w:hideMark/>
          </w:tcPr>
          <w:p w:rsidR="000E48DC" w:rsidRPr="00D50565" w:rsidRDefault="000E48DC" w:rsidP="0026505A">
            <w:pPr>
              <w:ind w:firstLineChars="100" w:firstLine="220"/>
              <w:rPr>
                <w:b/>
                <w:bCs/>
                <w:i/>
                <w:iCs/>
                <w:sz w:val="22"/>
                <w:szCs w:val="22"/>
              </w:rPr>
            </w:pPr>
            <w:r w:rsidRPr="00D50565">
              <w:rPr>
                <w:b/>
                <w:bCs/>
                <w:i/>
                <w:iCs/>
                <w:sz w:val="22"/>
                <w:szCs w:val="22"/>
              </w:rPr>
              <w:t>- Termékek és szolgáltatások adói</w:t>
            </w:r>
          </w:p>
        </w:tc>
        <w:tc>
          <w:tcPr>
            <w:tcW w:w="1860" w:type="dxa"/>
            <w:tcBorders>
              <w:top w:val="single" w:sz="4" w:space="0" w:color="auto"/>
              <w:left w:val="nil"/>
              <w:bottom w:val="single" w:sz="4" w:space="0" w:color="auto"/>
              <w:right w:val="single" w:sz="4" w:space="0" w:color="auto"/>
            </w:tcBorders>
            <w:shd w:val="clear" w:color="000000" w:fill="D9D9D9"/>
            <w:vAlign w:val="center"/>
            <w:hideMark/>
          </w:tcPr>
          <w:p w:rsidR="000E48DC" w:rsidRPr="00D50565" w:rsidRDefault="000E48DC" w:rsidP="0026505A">
            <w:pPr>
              <w:jc w:val="right"/>
              <w:rPr>
                <w:rFonts w:ascii="Times New Roman CE" w:hAnsi="Times New Roman CE" w:cs="Arial"/>
                <w:b/>
                <w:bCs/>
                <w:i/>
                <w:iCs/>
                <w:sz w:val="22"/>
                <w:szCs w:val="22"/>
              </w:rPr>
            </w:pPr>
            <w:r w:rsidRPr="00D50565">
              <w:rPr>
                <w:rFonts w:ascii="Times New Roman CE" w:hAnsi="Times New Roman CE" w:cs="Arial"/>
                <w:b/>
                <w:bCs/>
                <w:i/>
                <w:iCs/>
                <w:sz w:val="22"/>
                <w:szCs w:val="22"/>
              </w:rPr>
              <w:t>-27 615</w:t>
            </w:r>
          </w:p>
        </w:tc>
      </w:tr>
      <w:tr w:rsidR="000E48DC" w:rsidRPr="00D50565" w:rsidTr="0026505A">
        <w:trPr>
          <w:trHeight w:val="60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0E48DC" w:rsidRPr="00D50565" w:rsidRDefault="000E48DC" w:rsidP="0026505A">
            <w:pPr>
              <w:jc w:val="center"/>
              <w:rPr>
                <w:rFonts w:ascii="Times New Roman CE" w:hAnsi="Times New Roman CE" w:cs="Arial"/>
                <w:sz w:val="22"/>
                <w:szCs w:val="22"/>
              </w:rPr>
            </w:pPr>
            <w:r w:rsidRPr="00D50565">
              <w:rPr>
                <w:rFonts w:ascii="Times New Roman CE" w:hAnsi="Times New Roman CE" w:cs="Arial"/>
                <w:sz w:val="22"/>
                <w:szCs w:val="22"/>
              </w:rPr>
              <w:t> </w:t>
            </w:r>
          </w:p>
        </w:tc>
        <w:tc>
          <w:tcPr>
            <w:tcW w:w="6740" w:type="dxa"/>
            <w:tcBorders>
              <w:top w:val="nil"/>
              <w:left w:val="nil"/>
              <w:bottom w:val="single" w:sz="4" w:space="0" w:color="auto"/>
              <w:right w:val="single" w:sz="4" w:space="0" w:color="auto"/>
            </w:tcBorders>
            <w:shd w:val="clear" w:color="000000" w:fill="FFFFFF"/>
            <w:vAlign w:val="bottom"/>
            <w:hideMark/>
          </w:tcPr>
          <w:p w:rsidR="000E48DC" w:rsidRPr="00D50565" w:rsidRDefault="000E48DC" w:rsidP="0026505A">
            <w:pPr>
              <w:ind w:firstLineChars="100" w:firstLine="220"/>
              <w:rPr>
                <w:sz w:val="22"/>
                <w:szCs w:val="22"/>
              </w:rPr>
            </w:pPr>
            <w:r w:rsidRPr="00D50565">
              <w:rPr>
                <w:sz w:val="22"/>
                <w:szCs w:val="22"/>
              </w:rPr>
              <w:t>IPA csökkentése</w:t>
            </w:r>
          </w:p>
        </w:tc>
        <w:tc>
          <w:tcPr>
            <w:tcW w:w="1860" w:type="dxa"/>
            <w:tcBorders>
              <w:top w:val="nil"/>
              <w:left w:val="nil"/>
              <w:bottom w:val="single" w:sz="4" w:space="0" w:color="auto"/>
              <w:right w:val="single" w:sz="4" w:space="0" w:color="auto"/>
            </w:tcBorders>
            <w:shd w:val="clear" w:color="000000" w:fill="FFFFFF"/>
            <w:vAlign w:val="center"/>
            <w:hideMark/>
          </w:tcPr>
          <w:p w:rsidR="000E48DC" w:rsidRPr="00D50565" w:rsidRDefault="000E48DC" w:rsidP="0026505A">
            <w:pPr>
              <w:jc w:val="right"/>
              <w:rPr>
                <w:rFonts w:ascii="Times New Roman CE" w:hAnsi="Times New Roman CE" w:cs="Arial"/>
                <w:sz w:val="22"/>
                <w:szCs w:val="22"/>
              </w:rPr>
            </w:pPr>
            <w:r w:rsidRPr="00D50565">
              <w:rPr>
                <w:rFonts w:ascii="Times New Roman CE" w:hAnsi="Times New Roman CE" w:cs="Arial"/>
                <w:sz w:val="22"/>
                <w:szCs w:val="22"/>
              </w:rPr>
              <w:t>-27 615</w:t>
            </w:r>
          </w:p>
        </w:tc>
      </w:tr>
    </w:tbl>
    <w:p w:rsidR="000E48DC" w:rsidRDefault="000E48DC" w:rsidP="000E48DC">
      <w:pPr>
        <w:jc w:val="both"/>
        <w:rPr>
          <w:bCs/>
        </w:rPr>
      </w:pPr>
    </w:p>
    <w:tbl>
      <w:tblPr>
        <w:tblW w:w="9240" w:type="dxa"/>
        <w:tblInd w:w="75" w:type="dxa"/>
        <w:tblCellMar>
          <w:left w:w="70" w:type="dxa"/>
          <w:right w:w="70" w:type="dxa"/>
        </w:tblCellMar>
        <w:tblLook w:val="04A0" w:firstRow="1" w:lastRow="0" w:firstColumn="1" w:lastColumn="0" w:noHBand="0" w:noVBand="1"/>
      </w:tblPr>
      <w:tblGrid>
        <w:gridCol w:w="640"/>
        <w:gridCol w:w="6740"/>
        <w:gridCol w:w="1860"/>
      </w:tblGrid>
      <w:tr w:rsidR="000E48DC" w:rsidRPr="009F438C" w:rsidTr="0026505A">
        <w:trPr>
          <w:trHeight w:val="600"/>
        </w:trPr>
        <w:tc>
          <w:tcPr>
            <w:tcW w:w="6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E48DC" w:rsidRPr="009F438C" w:rsidRDefault="000E48DC" w:rsidP="0026505A">
            <w:pPr>
              <w:jc w:val="center"/>
              <w:rPr>
                <w:rFonts w:ascii="Times New Roman CE" w:hAnsi="Times New Roman CE" w:cs="Arial"/>
                <w:b/>
                <w:bCs/>
                <w:i/>
                <w:iCs/>
                <w:sz w:val="22"/>
                <w:szCs w:val="22"/>
              </w:rPr>
            </w:pPr>
            <w:r w:rsidRPr="009F438C">
              <w:rPr>
                <w:rFonts w:ascii="Times New Roman CE" w:hAnsi="Times New Roman CE" w:cs="Arial"/>
                <w:b/>
                <w:bCs/>
                <w:i/>
                <w:iCs/>
                <w:sz w:val="22"/>
                <w:szCs w:val="22"/>
              </w:rPr>
              <w:t>5.6.</w:t>
            </w:r>
          </w:p>
        </w:tc>
        <w:tc>
          <w:tcPr>
            <w:tcW w:w="6740" w:type="dxa"/>
            <w:tcBorders>
              <w:top w:val="single" w:sz="4" w:space="0" w:color="auto"/>
              <w:left w:val="nil"/>
              <w:bottom w:val="single" w:sz="4" w:space="0" w:color="auto"/>
              <w:right w:val="single" w:sz="4" w:space="0" w:color="auto"/>
            </w:tcBorders>
            <w:shd w:val="clear" w:color="000000" w:fill="D9D9D9"/>
            <w:vAlign w:val="bottom"/>
            <w:hideMark/>
          </w:tcPr>
          <w:p w:rsidR="000E48DC" w:rsidRPr="009F438C" w:rsidRDefault="000E48DC" w:rsidP="0026505A">
            <w:pPr>
              <w:ind w:firstLineChars="100" w:firstLine="220"/>
              <w:rPr>
                <w:b/>
                <w:bCs/>
                <w:i/>
                <w:iCs/>
                <w:sz w:val="22"/>
                <w:szCs w:val="22"/>
              </w:rPr>
            </w:pPr>
            <w:r w:rsidRPr="009F438C">
              <w:rPr>
                <w:b/>
                <w:bCs/>
                <w:i/>
                <w:iCs/>
                <w:sz w:val="22"/>
                <w:szCs w:val="22"/>
              </w:rPr>
              <w:t xml:space="preserve">Kiszámlázott általános forgalmi adó </w:t>
            </w:r>
          </w:p>
        </w:tc>
        <w:tc>
          <w:tcPr>
            <w:tcW w:w="1860" w:type="dxa"/>
            <w:tcBorders>
              <w:top w:val="single" w:sz="4" w:space="0" w:color="auto"/>
              <w:left w:val="nil"/>
              <w:bottom w:val="single" w:sz="4" w:space="0" w:color="auto"/>
              <w:right w:val="single" w:sz="4" w:space="0" w:color="auto"/>
            </w:tcBorders>
            <w:shd w:val="clear" w:color="000000" w:fill="D9D9D9"/>
            <w:vAlign w:val="center"/>
            <w:hideMark/>
          </w:tcPr>
          <w:p w:rsidR="000E48DC" w:rsidRPr="009F438C" w:rsidRDefault="000E48DC" w:rsidP="0026505A">
            <w:pPr>
              <w:jc w:val="right"/>
              <w:rPr>
                <w:rFonts w:ascii="Times New Roman CE" w:hAnsi="Times New Roman CE" w:cs="Arial"/>
                <w:b/>
                <w:bCs/>
                <w:i/>
                <w:iCs/>
                <w:sz w:val="22"/>
                <w:szCs w:val="22"/>
              </w:rPr>
            </w:pPr>
            <w:r w:rsidRPr="009F438C">
              <w:rPr>
                <w:rFonts w:ascii="Times New Roman CE" w:hAnsi="Times New Roman CE" w:cs="Arial"/>
                <w:b/>
                <w:bCs/>
                <w:i/>
                <w:iCs/>
                <w:sz w:val="22"/>
                <w:szCs w:val="22"/>
              </w:rPr>
              <w:t>1 488</w:t>
            </w:r>
          </w:p>
        </w:tc>
      </w:tr>
      <w:tr w:rsidR="000E48DC" w:rsidRPr="009F438C" w:rsidTr="0026505A">
        <w:trPr>
          <w:trHeight w:val="60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0E48DC" w:rsidRPr="009F438C" w:rsidRDefault="000E48DC" w:rsidP="0026505A">
            <w:pPr>
              <w:jc w:val="center"/>
              <w:rPr>
                <w:rFonts w:ascii="Times New Roman CE" w:hAnsi="Times New Roman CE" w:cs="Arial"/>
                <w:b/>
                <w:bCs/>
                <w:sz w:val="22"/>
                <w:szCs w:val="22"/>
              </w:rPr>
            </w:pPr>
            <w:r w:rsidRPr="009F438C">
              <w:rPr>
                <w:rFonts w:ascii="Times New Roman CE" w:hAnsi="Times New Roman CE" w:cs="Arial"/>
                <w:b/>
                <w:bCs/>
                <w:sz w:val="22"/>
                <w:szCs w:val="22"/>
              </w:rPr>
              <w:t> </w:t>
            </w:r>
          </w:p>
        </w:tc>
        <w:tc>
          <w:tcPr>
            <w:tcW w:w="6740" w:type="dxa"/>
            <w:tcBorders>
              <w:top w:val="nil"/>
              <w:left w:val="nil"/>
              <w:bottom w:val="single" w:sz="4" w:space="0" w:color="auto"/>
              <w:right w:val="single" w:sz="4" w:space="0" w:color="auto"/>
            </w:tcBorders>
            <w:shd w:val="clear" w:color="000000" w:fill="FFFFFF"/>
            <w:vAlign w:val="bottom"/>
            <w:hideMark/>
          </w:tcPr>
          <w:p w:rsidR="000E48DC" w:rsidRPr="009F438C" w:rsidRDefault="000E48DC" w:rsidP="0026505A">
            <w:pPr>
              <w:ind w:firstLineChars="100" w:firstLine="220"/>
              <w:rPr>
                <w:sz w:val="22"/>
                <w:szCs w:val="22"/>
              </w:rPr>
            </w:pPr>
            <w:r w:rsidRPr="009F438C">
              <w:rPr>
                <w:sz w:val="22"/>
                <w:szCs w:val="22"/>
              </w:rPr>
              <w:t>22/2020 IVECO értékesítés áfa</w:t>
            </w:r>
          </w:p>
        </w:tc>
        <w:tc>
          <w:tcPr>
            <w:tcW w:w="1860" w:type="dxa"/>
            <w:tcBorders>
              <w:top w:val="nil"/>
              <w:left w:val="nil"/>
              <w:bottom w:val="single" w:sz="4" w:space="0" w:color="auto"/>
              <w:right w:val="single" w:sz="4" w:space="0" w:color="auto"/>
            </w:tcBorders>
            <w:shd w:val="clear" w:color="000000" w:fill="FFFFFF"/>
            <w:vAlign w:val="center"/>
            <w:hideMark/>
          </w:tcPr>
          <w:p w:rsidR="000E48DC" w:rsidRPr="009F438C" w:rsidRDefault="000E48DC" w:rsidP="0026505A">
            <w:pPr>
              <w:jc w:val="right"/>
              <w:rPr>
                <w:rFonts w:ascii="Times New Roman CE" w:hAnsi="Times New Roman CE" w:cs="Arial"/>
                <w:b/>
                <w:bCs/>
                <w:sz w:val="22"/>
                <w:szCs w:val="22"/>
              </w:rPr>
            </w:pPr>
            <w:r w:rsidRPr="009F438C">
              <w:rPr>
                <w:rFonts w:ascii="Times New Roman CE" w:hAnsi="Times New Roman CE" w:cs="Arial"/>
                <w:b/>
                <w:bCs/>
                <w:sz w:val="22"/>
                <w:szCs w:val="22"/>
              </w:rPr>
              <w:t>1 488</w:t>
            </w:r>
          </w:p>
        </w:tc>
      </w:tr>
      <w:tr w:rsidR="000E48DC" w:rsidRPr="009F438C" w:rsidTr="0026505A">
        <w:trPr>
          <w:trHeight w:val="60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0E48DC" w:rsidRPr="009F438C" w:rsidRDefault="000E48DC" w:rsidP="0026505A">
            <w:pPr>
              <w:jc w:val="center"/>
              <w:rPr>
                <w:rFonts w:ascii="Times New Roman CE" w:hAnsi="Times New Roman CE" w:cs="Arial"/>
                <w:b/>
                <w:bCs/>
                <w:sz w:val="22"/>
                <w:szCs w:val="22"/>
              </w:rPr>
            </w:pPr>
            <w:r w:rsidRPr="009F438C">
              <w:rPr>
                <w:rFonts w:ascii="Times New Roman CE" w:hAnsi="Times New Roman CE" w:cs="Arial"/>
                <w:b/>
                <w:bCs/>
                <w:sz w:val="22"/>
                <w:szCs w:val="22"/>
              </w:rPr>
              <w:t>6.3.</w:t>
            </w:r>
          </w:p>
        </w:tc>
        <w:tc>
          <w:tcPr>
            <w:tcW w:w="6740" w:type="dxa"/>
            <w:tcBorders>
              <w:top w:val="nil"/>
              <w:left w:val="nil"/>
              <w:bottom w:val="single" w:sz="4" w:space="0" w:color="auto"/>
              <w:right w:val="single" w:sz="4" w:space="0" w:color="auto"/>
            </w:tcBorders>
            <w:shd w:val="clear" w:color="000000" w:fill="FFFFFF"/>
            <w:vAlign w:val="bottom"/>
            <w:hideMark/>
          </w:tcPr>
          <w:p w:rsidR="000E48DC" w:rsidRPr="009F438C" w:rsidRDefault="000E48DC" w:rsidP="0026505A">
            <w:pPr>
              <w:ind w:firstLineChars="100" w:firstLine="220"/>
              <w:rPr>
                <w:sz w:val="22"/>
                <w:szCs w:val="22"/>
              </w:rPr>
            </w:pPr>
            <w:r w:rsidRPr="009F438C">
              <w:rPr>
                <w:sz w:val="22"/>
                <w:szCs w:val="22"/>
              </w:rPr>
              <w:t>Egyéb tárgyi eszközök értékesítése</w:t>
            </w:r>
          </w:p>
        </w:tc>
        <w:tc>
          <w:tcPr>
            <w:tcW w:w="1860" w:type="dxa"/>
            <w:tcBorders>
              <w:top w:val="nil"/>
              <w:left w:val="nil"/>
              <w:bottom w:val="single" w:sz="4" w:space="0" w:color="auto"/>
              <w:right w:val="single" w:sz="4" w:space="0" w:color="auto"/>
            </w:tcBorders>
            <w:shd w:val="clear" w:color="000000" w:fill="FFFFFF"/>
            <w:vAlign w:val="center"/>
            <w:hideMark/>
          </w:tcPr>
          <w:p w:rsidR="000E48DC" w:rsidRPr="009F438C" w:rsidRDefault="000E48DC" w:rsidP="0026505A">
            <w:pPr>
              <w:jc w:val="right"/>
              <w:rPr>
                <w:rFonts w:ascii="Times New Roman CE" w:hAnsi="Times New Roman CE" w:cs="Arial"/>
                <w:b/>
                <w:bCs/>
                <w:sz w:val="22"/>
                <w:szCs w:val="22"/>
              </w:rPr>
            </w:pPr>
            <w:r w:rsidRPr="009F438C">
              <w:rPr>
                <w:rFonts w:ascii="Times New Roman CE" w:hAnsi="Times New Roman CE" w:cs="Arial"/>
                <w:b/>
                <w:bCs/>
                <w:sz w:val="22"/>
                <w:szCs w:val="22"/>
              </w:rPr>
              <w:t>5 512</w:t>
            </w:r>
          </w:p>
        </w:tc>
      </w:tr>
      <w:tr w:rsidR="000E48DC" w:rsidRPr="009F438C" w:rsidTr="0026505A">
        <w:trPr>
          <w:trHeight w:val="60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0E48DC" w:rsidRPr="009F438C" w:rsidRDefault="000E48DC" w:rsidP="0026505A">
            <w:pPr>
              <w:jc w:val="center"/>
              <w:rPr>
                <w:rFonts w:ascii="Times New Roman CE" w:hAnsi="Times New Roman CE" w:cs="Arial"/>
                <w:b/>
                <w:bCs/>
                <w:sz w:val="22"/>
                <w:szCs w:val="22"/>
              </w:rPr>
            </w:pPr>
            <w:r w:rsidRPr="009F438C">
              <w:rPr>
                <w:rFonts w:ascii="Times New Roman CE" w:hAnsi="Times New Roman CE" w:cs="Arial"/>
                <w:b/>
                <w:bCs/>
                <w:sz w:val="22"/>
                <w:szCs w:val="22"/>
              </w:rPr>
              <w:t> </w:t>
            </w:r>
          </w:p>
        </w:tc>
        <w:tc>
          <w:tcPr>
            <w:tcW w:w="6740" w:type="dxa"/>
            <w:tcBorders>
              <w:top w:val="nil"/>
              <w:left w:val="nil"/>
              <w:bottom w:val="single" w:sz="4" w:space="0" w:color="auto"/>
              <w:right w:val="single" w:sz="4" w:space="0" w:color="auto"/>
            </w:tcBorders>
            <w:shd w:val="clear" w:color="000000" w:fill="FFFFFF"/>
            <w:vAlign w:val="bottom"/>
            <w:hideMark/>
          </w:tcPr>
          <w:p w:rsidR="000E48DC" w:rsidRPr="009F438C" w:rsidRDefault="000E48DC" w:rsidP="0026505A">
            <w:pPr>
              <w:ind w:firstLineChars="100" w:firstLine="220"/>
              <w:rPr>
                <w:sz w:val="22"/>
                <w:szCs w:val="22"/>
              </w:rPr>
            </w:pPr>
            <w:r w:rsidRPr="009F438C">
              <w:rPr>
                <w:sz w:val="22"/>
                <w:szCs w:val="22"/>
              </w:rPr>
              <w:t>22/2020 IVECO értékesítés</w:t>
            </w:r>
          </w:p>
        </w:tc>
        <w:tc>
          <w:tcPr>
            <w:tcW w:w="1860" w:type="dxa"/>
            <w:tcBorders>
              <w:top w:val="nil"/>
              <w:left w:val="nil"/>
              <w:bottom w:val="single" w:sz="4" w:space="0" w:color="auto"/>
              <w:right w:val="single" w:sz="4" w:space="0" w:color="auto"/>
            </w:tcBorders>
            <w:shd w:val="clear" w:color="000000" w:fill="FFFFFF"/>
            <w:vAlign w:val="center"/>
            <w:hideMark/>
          </w:tcPr>
          <w:p w:rsidR="000E48DC" w:rsidRPr="009F438C" w:rsidRDefault="000E48DC" w:rsidP="0026505A">
            <w:pPr>
              <w:jc w:val="right"/>
              <w:rPr>
                <w:rFonts w:ascii="Times New Roman CE" w:hAnsi="Times New Roman CE" w:cs="Arial"/>
                <w:b/>
                <w:bCs/>
                <w:sz w:val="22"/>
                <w:szCs w:val="22"/>
              </w:rPr>
            </w:pPr>
            <w:r w:rsidRPr="009F438C">
              <w:rPr>
                <w:rFonts w:ascii="Times New Roman CE" w:hAnsi="Times New Roman CE" w:cs="Arial"/>
                <w:b/>
                <w:bCs/>
                <w:sz w:val="22"/>
                <w:szCs w:val="22"/>
              </w:rPr>
              <w:t>5 512</w:t>
            </w:r>
          </w:p>
        </w:tc>
      </w:tr>
    </w:tbl>
    <w:p w:rsidR="000E48DC" w:rsidRDefault="000E48DC" w:rsidP="000E48DC">
      <w:pPr>
        <w:jc w:val="both"/>
        <w:rPr>
          <w:bCs/>
        </w:rPr>
      </w:pPr>
    </w:p>
    <w:p w:rsidR="000E48DC" w:rsidRDefault="000E48DC" w:rsidP="000E48DC">
      <w:pPr>
        <w:jc w:val="both"/>
        <w:rPr>
          <w:bCs/>
        </w:rPr>
      </w:pPr>
    </w:p>
    <w:p w:rsidR="000E48DC" w:rsidRPr="00DA09ED" w:rsidRDefault="000E48DC" w:rsidP="000E48DC">
      <w:pPr>
        <w:jc w:val="both"/>
        <w:rPr>
          <w:b/>
          <w:bCs/>
        </w:rPr>
      </w:pPr>
      <w:r w:rsidRPr="00DA09ED">
        <w:rPr>
          <w:b/>
          <w:bCs/>
        </w:rPr>
        <w:t>Kiadások változása 10 344 e Ft</w:t>
      </w:r>
    </w:p>
    <w:p w:rsidR="000E48DC" w:rsidRDefault="000E48DC" w:rsidP="000E48DC">
      <w:pPr>
        <w:jc w:val="both"/>
        <w:rPr>
          <w:bCs/>
        </w:rPr>
      </w:pPr>
    </w:p>
    <w:tbl>
      <w:tblPr>
        <w:tblW w:w="9120" w:type="dxa"/>
        <w:tblInd w:w="75" w:type="dxa"/>
        <w:tblCellMar>
          <w:left w:w="70" w:type="dxa"/>
          <w:right w:w="70" w:type="dxa"/>
        </w:tblCellMar>
        <w:tblLook w:val="04A0" w:firstRow="1" w:lastRow="0" w:firstColumn="1" w:lastColumn="0" w:noHBand="0" w:noVBand="1"/>
      </w:tblPr>
      <w:tblGrid>
        <w:gridCol w:w="680"/>
        <w:gridCol w:w="6700"/>
        <w:gridCol w:w="1740"/>
      </w:tblGrid>
      <w:tr w:rsidR="000E48DC" w:rsidRPr="00686D46" w:rsidTr="0026505A">
        <w:trPr>
          <w:trHeight w:val="600"/>
        </w:trPr>
        <w:tc>
          <w:tcPr>
            <w:tcW w:w="6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E48DC" w:rsidRPr="00686D46" w:rsidRDefault="000E48DC" w:rsidP="0026505A">
            <w:pPr>
              <w:jc w:val="center"/>
              <w:rPr>
                <w:rFonts w:ascii="Times New Roman CE" w:hAnsi="Times New Roman CE" w:cs="Arial"/>
                <w:b/>
                <w:bCs/>
                <w:i/>
                <w:iCs/>
                <w:sz w:val="22"/>
                <w:szCs w:val="22"/>
              </w:rPr>
            </w:pPr>
            <w:r w:rsidRPr="00686D46">
              <w:rPr>
                <w:rFonts w:ascii="Times New Roman CE" w:hAnsi="Times New Roman CE" w:cs="Arial"/>
                <w:b/>
                <w:bCs/>
                <w:i/>
                <w:iCs/>
                <w:sz w:val="22"/>
                <w:szCs w:val="22"/>
              </w:rPr>
              <w:t>1.1.</w:t>
            </w:r>
          </w:p>
        </w:tc>
        <w:tc>
          <w:tcPr>
            <w:tcW w:w="6700" w:type="dxa"/>
            <w:tcBorders>
              <w:top w:val="single" w:sz="4" w:space="0" w:color="auto"/>
              <w:left w:val="nil"/>
              <w:bottom w:val="single" w:sz="4" w:space="0" w:color="auto"/>
              <w:right w:val="single" w:sz="4" w:space="0" w:color="auto"/>
            </w:tcBorders>
            <w:shd w:val="clear" w:color="000000" w:fill="D9D9D9"/>
            <w:vAlign w:val="center"/>
            <w:hideMark/>
          </w:tcPr>
          <w:p w:rsidR="000E48DC" w:rsidRPr="00686D46" w:rsidRDefault="000E48DC" w:rsidP="0026505A">
            <w:pPr>
              <w:ind w:firstLineChars="100" w:firstLine="220"/>
              <w:rPr>
                <w:b/>
                <w:bCs/>
                <w:i/>
                <w:iCs/>
                <w:sz w:val="22"/>
                <w:szCs w:val="22"/>
              </w:rPr>
            </w:pPr>
            <w:r>
              <w:rPr>
                <w:b/>
                <w:bCs/>
                <w:i/>
                <w:iCs/>
                <w:sz w:val="22"/>
                <w:szCs w:val="22"/>
              </w:rPr>
              <w:t xml:space="preserve">Személyi </w:t>
            </w:r>
            <w:r w:rsidRPr="00686D46">
              <w:rPr>
                <w:b/>
                <w:bCs/>
                <w:i/>
                <w:iCs/>
                <w:sz w:val="22"/>
                <w:szCs w:val="22"/>
              </w:rPr>
              <w:t>juttatások</w:t>
            </w:r>
          </w:p>
        </w:tc>
        <w:tc>
          <w:tcPr>
            <w:tcW w:w="1740" w:type="dxa"/>
            <w:tcBorders>
              <w:top w:val="single" w:sz="4" w:space="0" w:color="auto"/>
              <w:left w:val="nil"/>
              <w:bottom w:val="single" w:sz="4" w:space="0" w:color="auto"/>
              <w:right w:val="single" w:sz="4" w:space="0" w:color="auto"/>
            </w:tcBorders>
            <w:shd w:val="clear" w:color="000000" w:fill="D9D9D9"/>
            <w:vAlign w:val="center"/>
            <w:hideMark/>
          </w:tcPr>
          <w:p w:rsidR="000E48DC" w:rsidRPr="00686D46" w:rsidRDefault="000E48DC" w:rsidP="0026505A">
            <w:pPr>
              <w:jc w:val="right"/>
              <w:rPr>
                <w:b/>
                <w:bCs/>
                <w:i/>
                <w:iCs/>
                <w:sz w:val="22"/>
                <w:szCs w:val="22"/>
              </w:rPr>
            </w:pPr>
            <w:r w:rsidRPr="00686D46">
              <w:rPr>
                <w:b/>
                <w:bCs/>
                <w:i/>
                <w:iCs/>
                <w:sz w:val="22"/>
                <w:szCs w:val="22"/>
              </w:rPr>
              <w:t>7 563</w:t>
            </w:r>
          </w:p>
        </w:tc>
      </w:tr>
      <w:tr w:rsidR="000E48DC" w:rsidRPr="00686D46"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686D46" w:rsidRDefault="000E48DC" w:rsidP="0026505A">
            <w:pPr>
              <w:jc w:val="center"/>
              <w:rPr>
                <w:rFonts w:ascii="Times New Roman CE" w:hAnsi="Times New Roman CE" w:cs="Arial"/>
                <w:sz w:val="22"/>
                <w:szCs w:val="22"/>
              </w:rPr>
            </w:pPr>
            <w:r w:rsidRPr="00686D46">
              <w:rPr>
                <w:rFonts w:ascii="Times New Roman CE" w:hAnsi="Times New Roman CE" w:cs="Arial"/>
                <w:sz w:val="22"/>
                <w:szCs w:val="22"/>
              </w:rPr>
              <w:t> </w:t>
            </w:r>
          </w:p>
        </w:tc>
        <w:tc>
          <w:tcPr>
            <w:tcW w:w="6700" w:type="dxa"/>
            <w:tcBorders>
              <w:top w:val="nil"/>
              <w:left w:val="nil"/>
              <w:bottom w:val="single" w:sz="4" w:space="0" w:color="auto"/>
              <w:right w:val="single" w:sz="4" w:space="0" w:color="auto"/>
            </w:tcBorders>
            <w:shd w:val="clear" w:color="000000" w:fill="FFFFFF"/>
            <w:noWrap/>
            <w:vAlign w:val="center"/>
            <w:hideMark/>
          </w:tcPr>
          <w:p w:rsidR="000E48DC" w:rsidRPr="00686D46" w:rsidRDefault="000E48DC" w:rsidP="0026505A">
            <w:pPr>
              <w:ind w:firstLineChars="100" w:firstLine="220"/>
              <w:rPr>
                <w:color w:val="000000"/>
                <w:sz w:val="22"/>
                <w:szCs w:val="22"/>
              </w:rPr>
            </w:pPr>
            <w:r w:rsidRPr="00686D46">
              <w:rPr>
                <w:color w:val="000000"/>
                <w:sz w:val="22"/>
                <w:szCs w:val="22"/>
              </w:rPr>
              <w:t>46/2020 Közfoglalkoztatási program 2020 bér</w:t>
            </w:r>
          </w:p>
        </w:tc>
        <w:tc>
          <w:tcPr>
            <w:tcW w:w="1740" w:type="dxa"/>
            <w:tcBorders>
              <w:top w:val="nil"/>
              <w:left w:val="nil"/>
              <w:bottom w:val="single" w:sz="4" w:space="0" w:color="auto"/>
              <w:right w:val="single" w:sz="4" w:space="0" w:color="auto"/>
            </w:tcBorders>
            <w:shd w:val="clear" w:color="000000" w:fill="FFFFFF"/>
            <w:vAlign w:val="center"/>
            <w:hideMark/>
          </w:tcPr>
          <w:p w:rsidR="000E48DC" w:rsidRPr="00686D46" w:rsidRDefault="000E48DC" w:rsidP="0026505A">
            <w:pPr>
              <w:jc w:val="right"/>
              <w:rPr>
                <w:sz w:val="22"/>
                <w:szCs w:val="22"/>
              </w:rPr>
            </w:pPr>
            <w:r w:rsidRPr="00686D46">
              <w:rPr>
                <w:sz w:val="22"/>
                <w:szCs w:val="22"/>
              </w:rPr>
              <w:t>7 563</w:t>
            </w:r>
          </w:p>
        </w:tc>
      </w:tr>
      <w:tr w:rsidR="000E48DC" w:rsidRPr="00686D46" w:rsidTr="0026505A">
        <w:trPr>
          <w:trHeight w:val="600"/>
        </w:trPr>
        <w:tc>
          <w:tcPr>
            <w:tcW w:w="680" w:type="dxa"/>
            <w:tcBorders>
              <w:top w:val="nil"/>
              <w:left w:val="single" w:sz="4" w:space="0" w:color="auto"/>
              <w:bottom w:val="single" w:sz="4" w:space="0" w:color="auto"/>
              <w:right w:val="single" w:sz="4" w:space="0" w:color="auto"/>
            </w:tcBorders>
            <w:shd w:val="clear" w:color="000000" w:fill="D9D9D9"/>
            <w:vAlign w:val="center"/>
            <w:hideMark/>
          </w:tcPr>
          <w:p w:rsidR="000E48DC" w:rsidRPr="00686D46" w:rsidRDefault="000E48DC" w:rsidP="0026505A">
            <w:pPr>
              <w:jc w:val="center"/>
              <w:rPr>
                <w:rFonts w:ascii="Times New Roman CE" w:hAnsi="Times New Roman CE" w:cs="Arial"/>
                <w:b/>
                <w:bCs/>
                <w:i/>
                <w:iCs/>
                <w:sz w:val="22"/>
                <w:szCs w:val="22"/>
              </w:rPr>
            </w:pPr>
            <w:r w:rsidRPr="00686D46">
              <w:rPr>
                <w:rFonts w:ascii="Times New Roman CE" w:hAnsi="Times New Roman CE" w:cs="Arial"/>
                <w:b/>
                <w:bCs/>
                <w:i/>
                <w:iCs/>
                <w:sz w:val="22"/>
                <w:szCs w:val="22"/>
              </w:rPr>
              <w:t>1.2.</w:t>
            </w:r>
          </w:p>
        </w:tc>
        <w:tc>
          <w:tcPr>
            <w:tcW w:w="6700" w:type="dxa"/>
            <w:tcBorders>
              <w:top w:val="nil"/>
              <w:left w:val="nil"/>
              <w:bottom w:val="single" w:sz="4" w:space="0" w:color="auto"/>
              <w:right w:val="single" w:sz="4" w:space="0" w:color="auto"/>
            </w:tcBorders>
            <w:shd w:val="clear" w:color="000000" w:fill="D9D9D9"/>
            <w:vAlign w:val="center"/>
            <w:hideMark/>
          </w:tcPr>
          <w:p w:rsidR="000E48DC" w:rsidRPr="00686D46" w:rsidRDefault="000E48DC" w:rsidP="0026505A">
            <w:pPr>
              <w:ind w:firstLineChars="100" w:firstLine="220"/>
              <w:rPr>
                <w:b/>
                <w:bCs/>
                <w:i/>
                <w:iCs/>
                <w:sz w:val="22"/>
                <w:szCs w:val="22"/>
              </w:rPr>
            </w:pPr>
            <w:r w:rsidRPr="00686D46">
              <w:rPr>
                <w:b/>
                <w:bCs/>
                <w:i/>
                <w:iCs/>
                <w:sz w:val="22"/>
                <w:szCs w:val="22"/>
              </w:rPr>
              <w:t>Munkaadókat terhelő járulékok és szociális hozzájárulási adó</w:t>
            </w:r>
          </w:p>
        </w:tc>
        <w:tc>
          <w:tcPr>
            <w:tcW w:w="1740" w:type="dxa"/>
            <w:tcBorders>
              <w:top w:val="nil"/>
              <w:left w:val="nil"/>
              <w:bottom w:val="single" w:sz="4" w:space="0" w:color="auto"/>
              <w:right w:val="single" w:sz="4" w:space="0" w:color="auto"/>
            </w:tcBorders>
            <w:shd w:val="clear" w:color="000000" w:fill="D9D9D9"/>
            <w:vAlign w:val="center"/>
            <w:hideMark/>
          </w:tcPr>
          <w:p w:rsidR="000E48DC" w:rsidRPr="00686D46" w:rsidRDefault="000E48DC" w:rsidP="0026505A">
            <w:pPr>
              <w:jc w:val="right"/>
              <w:rPr>
                <w:b/>
                <w:bCs/>
                <w:i/>
                <w:iCs/>
                <w:sz w:val="22"/>
                <w:szCs w:val="22"/>
              </w:rPr>
            </w:pPr>
            <w:r w:rsidRPr="00686D46">
              <w:rPr>
                <w:b/>
                <w:bCs/>
                <w:i/>
                <w:iCs/>
                <w:sz w:val="22"/>
                <w:szCs w:val="22"/>
              </w:rPr>
              <w:t>662</w:t>
            </w:r>
          </w:p>
        </w:tc>
      </w:tr>
      <w:tr w:rsidR="000E48DC" w:rsidRPr="00686D46"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686D46" w:rsidRDefault="000E48DC" w:rsidP="0026505A">
            <w:pPr>
              <w:jc w:val="center"/>
              <w:rPr>
                <w:rFonts w:ascii="Times New Roman CE" w:hAnsi="Times New Roman CE" w:cs="Arial"/>
                <w:sz w:val="22"/>
                <w:szCs w:val="22"/>
              </w:rPr>
            </w:pPr>
            <w:r w:rsidRPr="00686D46">
              <w:rPr>
                <w:rFonts w:ascii="Times New Roman CE" w:hAnsi="Times New Roman CE" w:cs="Arial"/>
                <w:sz w:val="22"/>
                <w:szCs w:val="22"/>
              </w:rPr>
              <w:t> </w:t>
            </w:r>
          </w:p>
        </w:tc>
        <w:tc>
          <w:tcPr>
            <w:tcW w:w="6700" w:type="dxa"/>
            <w:tcBorders>
              <w:top w:val="nil"/>
              <w:left w:val="nil"/>
              <w:bottom w:val="single" w:sz="4" w:space="0" w:color="auto"/>
              <w:right w:val="single" w:sz="4" w:space="0" w:color="auto"/>
            </w:tcBorders>
            <w:shd w:val="clear" w:color="000000" w:fill="FFFFFF"/>
            <w:noWrap/>
            <w:vAlign w:val="center"/>
            <w:hideMark/>
          </w:tcPr>
          <w:p w:rsidR="000E48DC" w:rsidRPr="00686D46" w:rsidRDefault="000E48DC" w:rsidP="0026505A">
            <w:pPr>
              <w:ind w:firstLineChars="100" w:firstLine="220"/>
              <w:rPr>
                <w:color w:val="000000"/>
                <w:sz w:val="22"/>
                <w:szCs w:val="22"/>
              </w:rPr>
            </w:pPr>
            <w:r w:rsidRPr="00686D46">
              <w:rPr>
                <w:color w:val="000000"/>
                <w:sz w:val="22"/>
                <w:szCs w:val="22"/>
              </w:rPr>
              <w:t>46/2020 Közfoglalkoztatási program 2020 bérjárulék</w:t>
            </w:r>
          </w:p>
        </w:tc>
        <w:tc>
          <w:tcPr>
            <w:tcW w:w="1740" w:type="dxa"/>
            <w:tcBorders>
              <w:top w:val="nil"/>
              <w:left w:val="nil"/>
              <w:bottom w:val="single" w:sz="4" w:space="0" w:color="auto"/>
              <w:right w:val="single" w:sz="4" w:space="0" w:color="auto"/>
            </w:tcBorders>
            <w:shd w:val="clear" w:color="000000" w:fill="FFFFFF"/>
            <w:vAlign w:val="center"/>
            <w:hideMark/>
          </w:tcPr>
          <w:p w:rsidR="000E48DC" w:rsidRPr="00686D46" w:rsidRDefault="000E48DC" w:rsidP="0026505A">
            <w:pPr>
              <w:jc w:val="right"/>
              <w:rPr>
                <w:sz w:val="22"/>
                <w:szCs w:val="22"/>
              </w:rPr>
            </w:pPr>
            <w:r w:rsidRPr="00686D46">
              <w:rPr>
                <w:sz w:val="22"/>
                <w:szCs w:val="22"/>
              </w:rPr>
              <w:t>662</w:t>
            </w:r>
          </w:p>
        </w:tc>
      </w:tr>
      <w:tr w:rsidR="000E48DC" w:rsidRPr="00686D46" w:rsidTr="0026505A">
        <w:trPr>
          <w:trHeight w:val="600"/>
        </w:trPr>
        <w:tc>
          <w:tcPr>
            <w:tcW w:w="680" w:type="dxa"/>
            <w:tcBorders>
              <w:top w:val="nil"/>
              <w:left w:val="single" w:sz="4" w:space="0" w:color="auto"/>
              <w:bottom w:val="single" w:sz="4" w:space="0" w:color="auto"/>
              <w:right w:val="single" w:sz="4" w:space="0" w:color="auto"/>
            </w:tcBorders>
            <w:shd w:val="clear" w:color="000000" w:fill="D9D9D9"/>
            <w:vAlign w:val="center"/>
            <w:hideMark/>
          </w:tcPr>
          <w:p w:rsidR="000E48DC" w:rsidRPr="00686D46" w:rsidRDefault="000E48DC" w:rsidP="0026505A">
            <w:pPr>
              <w:jc w:val="center"/>
              <w:rPr>
                <w:rFonts w:ascii="Times New Roman CE" w:hAnsi="Times New Roman CE" w:cs="Arial"/>
                <w:b/>
                <w:bCs/>
                <w:i/>
                <w:iCs/>
                <w:sz w:val="22"/>
                <w:szCs w:val="22"/>
              </w:rPr>
            </w:pPr>
            <w:r w:rsidRPr="00686D46">
              <w:rPr>
                <w:rFonts w:ascii="Times New Roman CE" w:hAnsi="Times New Roman CE" w:cs="Arial"/>
                <w:b/>
                <w:bCs/>
                <w:i/>
                <w:iCs/>
                <w:sz w:val="22"/>
                <w:szCs w:val="22"/>
              </w:rPr>
              <w:t>1.3.</w:t>
            </w:r>
          </w:p>
        </w:tc>
        <w:tc>
          <w:tcPr>
            <w:tcW w:w="6700" w:type="dxa"/>
            <w:tcBorders>
              <w:top w:val="nil"/>
              <w:left w:val="nil"/>
              <w:bottom w:val="single" w:sz="4" w:space="0" w:color="auto"/>
              <w:right w:val="single" w:sz="4" w:space="0" w:color="auto"/>
            </w:tcBorders>
            <w:shd w:val="clear" w:color="000000" w:fill="D9D9D9"/>
            <w:vAlign w:val="center"/>
            <w:hideMark/>
          </w:tcPr>
          <w:p w:rsidR="000E48DC" w:rsidRPr="00686D46" w:rsidRDefault="000E48DC" w:rsidP="0026505A">
            <w:pPr>
              <w:ind w:firstLineChars="100" w:firstLine="220"/>
              <w:rPr>
                <w:b/>
                <w:bCs/>
                <w:i/>
                <w:iCs/>
                <w:sz w:val="22"/>
                <w:szCs w:val="22"/>
              </w:rPr>
            </w:pPr>
            <w:r>
              <w:rPr>
                <w:b/>
                <w:bCs/>
                <w:i/>
                <w:iCs/>
                <w:sz w:val="22"/>
                <w:szCs w:val="22"/>
              </w:rPr>
              <w:t xml:space="preserve">Dologi </w:t>
            </w:r>
            <w:r w:rsidRPr="00686D46">
              <w:rPr>
                <w:b/>
                <w:bCs/>
                <w:i/>
                <w:iCs/>
                <w:sz w:val="22"/>
                <w:szCs w:val="22"/>
              </w:rPr>
              <w:t>kiadások</w:t>
            </w:r>
          </w:p>
        </w:tc>
        <w:tc>
          <w:tcPr>
            <w:tcW w:w="1740" w:type="dxa"/>
            <w:tcBorders>
              <w:top w:val="nil"/>
              <w:left w:val="nil"/>
              <w:bottom w:val="single" w:sz="4" w:space="0" w:color="auto"/>
              <w:right w:val="single" w:sz="4" w:space="0" w:color="auto"/>
            </w:tcBorders>
            <w:shd w:val="clear" w:color="000000" w:fill="D9D9D9"/>
            <w:vAlign w:val="center"/>
            <w:hideMark/>
          </w:tcPr>
          <w:p w:rsidR="000E48DC" w:rsidRPr="00686D46" w:rsidRDefault="000E48DC" w:rsidP="0026505A">
            <w:pPr>
              <w:jc w:val="right"/>
              <w:rPr>
                <w:b/>
                <w:bCs/>
                <w:i/>
                <w:iCs/>
                <w:sz w:val="22"/>
                <w:szCs w:val="22"/>
              </w:rPr>
            </w:pPr>
            <w:r w:rsidRPr="00686D46">
              <w:rPr>
                <w:b/>
                <w:bCs/>
                <w:i/>
                <w:iCs/>
                <w:sz w:val="22"/>
                <w:szCs w:val="22"/>
              </w:rPr>
              <w:t>1 488</w:t>
            </w:r>
          </w:p>
        </w:tc>
      </w:tr>
      <w:tr w:rsidR="000E48DC" w:rsidRPr="00686D46"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686D46" w:rsidRDefault="000E48DC" w:rsidP="0026505A">
            <w:pPr>
              <w:jc w:val="center"/>
              <w:rPr>
                <w:rFonts w:ascii="Times New Roman CE" w:hAnsi="Times New Roman CE" w:cs="Arial"/>
                <w:sz w:val="22"/>
                <w:szCs w:val="22"/>
              </w:rPr>
            </w:pPr>
            <w:r w:rsidRPr="00686D46">
              <w:rPr>
                <w:rFonts w:ascii="Times New Roman CE" w:hAnsi="Times New Roman CE" w:cs="Arial"/>
                <w:sz w:val="22"/>
                <w:szCs w:val="22"/>
              </w:rPr>
              <w:t> </w:t>
            </w:r>
          </w:p>
        </w:tc>
        <w:tc>
          <w:tcPr>
            <w:tcW w:w="6700" w:type="dxa"/>
            <w:tcBorders>
              <w:top w:val="nil"/>
              <w:left w:val="nil"/>
              <w:bottom w:val="single" w:sz="4" w:space="0" w:color="auto"/>
              <w:right w:val="single" w:sz="4" w:space="0" w:color="auto"/>
            </w:tcBorders>
            <w:shd w:val="clear" w:color="000000" w:fill="FFFFFF"/>
            <w:vAlign w:val="bottom"/>
            <w:hideMark/>
          </w:tcPr>
          <w:p w:rsidR="000E48DC" w:rsidRPr="00686D46" w:rsidRDefault="000E48DC" w:rsidP="0026505A">
            <w:pPr>
              <w:ind w:firstLineChars="100" w:firstLine="220"/>
              <w:rPr>
                <w:sz w:val="22"/>
                <w:szCs w:val="22"/>
              </w:rPr>
            </w:pPr>
            <w:r w:rsidRPr="00686D46">
              <w:rPr>
                <w:sz w:val="22"/>
                <w:szCs w:val="22"/>
              </w:rPr>
              <w:t>22/2020 IVECO értékesítés áfa</w:t>
            </w:r>
          </w:p>
        </w:tc>
        <w:tc>
          <w:tcPr>
            <w:tcW w:w="1740" w:type="dxa"/>
            <w:tcBorders>
              <w:top w:val="nil"/>
              <w:left w:val="nil"/>
              <w:bottom w:val="single" w:sz="4" w:space="0" w:color="auto"/>
              <w:right w:val="single" w:sz="4" w:space="0" w:color="auto"/>
            </w:tcBorders>
            <w:shd w:val="clear" w:color="000000" w:fill="FFFFFF"/>
            <w:vAlign w:val="center"/>
            <w:hideMark/>
          </w:tcPr>
          <w:p w:rsidR="000E48DC" w:rsidRPr="00686D46" w:rsidRDefault="000E48DC" w:rsidP="0026505A">
            <w:pPr>
              <w:jc w:val="right"/>
              <w:rPr>
                <w:rFonts w:ascii="Times New Roman CE" w:hAnsi="Times New Roman CE" w:cs="Arial"/>
                <w:sz w:val="22"/>
                <w:szCs w:val="22"/>
              </w:rPr>
            </w:pPr>
            <w:r w:rsidRPr="00686D46">
              <w:rPr>
                <w:rFonts w:ascii="Times New Roman CE" w:hAnsi="Times New Roman CE" w:cs="Arial"/>
                <w:sz w:val="22"/>
                <w:szCs w:val="22"/>
              </w:rPr>
              <w:t>1 488</w:t>
            </w:r>
          </w:p>
        </w:tc>
      </w:tr>
    </w:tbl>
    <w:p w:rsidR="000E48DC" w:rsidRDefault="000E48DC" w:rsidP="000E48DC">
      <w:pPr>
        <w:jc w:val="both"/>
        <w:rPr>
          <w:bCs/>
        </w:rPr>
      </w:pPr>
    </w:p>
    <w:tbl>
      <w:tblPr>
        <w:tblW w:w="9120" w:type="dxa"/>
        <w:tblInd w:w="75" w:type="dxa"/>
        <w:tblCellMar>
          <w:left w:w="70" w:type="dxa"/>
          <w:right w:w="70" w:type="dxa"/>
        </w:tblCellMar>
        <w:tblLook w:val="04A0" w:firstRow="1" w:lastRow="0" w:firstColumn="1" w:lastColumn="0" w:noHBand="0" w:noVBand="1"/>
      </w:tblPr>
      <w:tblGrid>
        <w:gridCol w:w="680"/>
        <w:gridCol w:w="6700"/>
        <w:gridCol w:w="1740"/>
      </w:tblGrid>
      <w:tr w:rsidR="000E48DC" w:rsidRPr="00DA09ED" w:rsidTr="0026505A">
        <w:trPr>
          <w:trHeight w:val="600"/>
        </w:trPr>
        <w:tc>
          <w:tcPr>
            <w:tcW w:w="6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E48DC" w:rsidRPr="00DA09ED" w:rsidRDefault="000E48DC" w:rsidP="0026505A">
            <w:pPr>
              <w:jc w:val="center"/>
              <w:rPr>
                <w:rFonts w:ascii="Times New Roman CE" w:hAnsi="Times New Roman CE" w:cs="Arial"/>
                <w:b/>
                <w:bCs/>
                <w:i/>
                <w:iCs/>
                <w:sz w:val="22"/>
                <w:szCs w:val="22"/>
              </w:rPr>
            </w:pPr>
            <w:r w:rsidRPr="00DA09ED">
              <w:rPr>
                <w:rFonts w:ascii="Times New Roman CE" w:hAnsi="Times New Roman CE" w:cs="Arial"/>
                <w:b/>
                <w:bCs/>
                <w:i/>
                <w:iCs/>
                <w:sz w:val="22"/>
                <w:szCs w:val="22"/>
              </w:rPr>
              <w:t>1.15.</w:t>
            </w:r>
          </w:p>
        </w:tc>
        <w:tc>
          <w:tcPr>
            <w:tcW w:w="6700" w:type="dxa"/>
            <w:tcBorders>
              <w:top w:val="single" w:sz="4" w:space="0" w:color="auto"/>
              <w:left w:val="nil"/>
              <w:bottom w:val="single" w:sz="4" w:space="0" w:color="auto"/>
              <w:right w:val="single" w:sz="4" w:space="0" w:color="auto"/>
            </w:tcBorders>
            <w:shd w:val="clear" w:color="000000" w:fill="D9D9D9"/>
            <w:vAlign w:val="center"/>
            <w:hideMark/>
          </w:tcPr>
          <w:p w:rsidR="000E48DC" w:rsidRPr="00DA09ED" w:rsidRDefault="000E48DC" w:rsidP="0026505A">
            <w:pPr>
              <w:ind w:firstLineChars="100" w:firstLine="220"/>
              <w:rPr>
                <w:b/>
                <w:bCs/>
                <w:i/>
                <w:iCs/>
                <w:sz w:val="22"/>
                <w:szCs w:val="22"/>
              </w:rPr>
            </w:pPr>
            <w:r w:rsidRPr="00DA09ED">
              <w:rPr>
                <w:b/>
                <w:bCs/>
                <w:i/>
                <w:iCs/>
                <w:sz w:val="22"/>
                <w:szCs w:val="22"/>
              </w:rPr>
              <w:t xml:space="preserve">   - Egyéb működési célú támogatások államháztartáson kívülre</w:t>
            </w:r>
          </w:p>
        </w:tc>
        <w:tc>
          <w:tcPr>
            <w:tcW w:w="1740" w:type="dxa"/>
            <w:tcBorders>
              <w:top w:val="single" w:sz="4" w:space="0" w:color="auto"/>
              <w:left w:val="nil"/>
              <w:bottom w:val="single" w:sz="4" w:space="0" w:color="auto"/>
              <w:right w:val="single" w:sz="4" w:space="0" w:color="auto"/>
            </w:tcBorders>
            <w:shd w:val="clear" w:color="000000" w:fill="D9D9D9"/>
            <w:vAlign w:val="center"/>
            <w:hideMark/>
          </w:tcPr>
          <w:p w:rsidR="000E48DC" w:rsidRPr="00DA09ED" w:rsidRDefault="000E48DC" w:rsidP="0026505A">
            <w:pPr>
              <w:jc w:val="right"/>
              <w:rPr>
                <w:b/>
                <w:bCs/>
                <w:i/>
                <w:iCs/>
                <w:sz w:val="22"/>
                <w:szCs w:val="22"/>
              </w:rPr>
            </w:pPr>
            <w:r w:rsidRPr="00DA09ED">
              <w:rPr>
                <w:b/>
                <w:bCs/>
                <w:i/>
                <w:iCs/>
                <w:sz w:val="22"/>
                <w:szCs w:val="22"/>
              </w:rPr>
              <w:t>7 765</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DA09ED" w:rsidRDefault="000E48DC" w:rsidP="0026505A">
            <w:pPr>
              <w:jc w:val="center"/>
              <w:rPr>
                <w:rFonts w:ascii="Times New Roman CE" w:hAnsi="Times New Roman CE" w:cs="Arial"/>
                <w:sz w:val="22"/>
                <w:szCs w:val="22"/>
              </w:rPr>
            </w:pPr>
            <w:r w:rsidRPr="00DA09ED">
              <w:rPr>
                <w:rFonts w:ascii="Times New Roman CE" w:hAnsi="Times New Roman CE" w:cs="Arial"/>
                <w:sz w:val="22"/>
                <w:szCs w:val="22"/>
              </w:rPr>
              <w:t> </w:t>
            </w:r>
          </w:p>
        </w:tc>
        <w:tc>
          <w:tcPr>
            <w:tcW w:w="6700" w:type="dxa"/>
            <w:tcBorders>
              <w:top w:val="nil"/>
              <w:left w:val="nil"/>
              <w:bottom w:val="single" w:sz="4" w:space="0" w:color="auto"/>
              <w:right w:val="single" w:sz="4" w:space="0" w:color="auto"/>
            </w:tcBorders>
            <w:shd w:val="clear" w:color="000000" w:fill="FFFFFF"/>
            <w:noWrap/>
            <w:vAlign w:val="center"/>
            <w:hideMark/>
          </w:tcPr>
          <w:p w:rsidR="000E48DC" w:rsidRPr="00DA09ED" w:rsidRDefault="000E48DC" w:rsidP="0026505A">
            <w:pPr>
              <w:ind w:firstLineChars="100" w:firstLine="220"/>
              <w:rPr>
                <w:color w:val="000000"/>
                <w:sz w:val="22"/>
                <w:szCs w:val="22"/>
              </w:rPr>
            </w:pPr>
            <w:r w:rsidRPr="00DA09ED">
              <w:rPr>
                <w:color w:val="000000"/>
                <w:sz w:val="22"/>
                <w:szCs w:val="22"/>
              </w:rPr>
              <w:t>38/2020 Sportcsarnok működtetése</w:t>
            </w:r>
          </w:p>
        </w:tc>
        <w:tc>
          <w:tcPr>
            <w:tcW w:w="1740" w:type="dxa"/>
            <w:tcBorders>
              <w:top w:val="nil"/>
              <w:left w:val="nil"/>
              <w:bottom w:val="single" w:sz="4" w:space="0" w:color="auto"/>
              <w:right w:val="single" w:sz="4" w:space="0" w:color="auto"/>
            </w:tcBorders>
            <w:shd w:val="clear" w:color="000000" w:fill="FFFFFF"/>
            <w:vAlign w:val="center"/>
            <w:hideMark/>
          </w:tcPr>
          <w:p w:rsidR="000E48DC" w:rsidRPr="00DA09ED" w:rsidRDefault="000E48DC" w:rsidP="0026505A">
            <w:pPr>
              <w:jc w:val="right"/>
              <w:rPr>
                <w:sz w:val="22"/>
                <w:szCs w:val="22"/>
              </w:rPr>
            </w:pPr>
            <w:r w:rsidRPr="00DA09ED">
              <w:rPr>
                <w:sz w:val="22"/>
                <w:szCs w:val="22"/>
              </w:rPr>
              <w:t>7 765</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BFBFBF"/>
            <w:vAlign w:val="center"/>
            <w:hideMark/>
          </w:tcPr>
          <w:p w:rsidR="000E48DC" w:rsidRPr="00DA09ED" w:rsidRDefault="000E48DC" w:rsidP="0026505A">
            <w:pPr>
              <w:jc w:val="center"/>
              <w:rPr>
                <w:rFonts w:ascii="Times New Roman CE" w:hAnsi="Times New Roman CE" w:cs="Arial"/>
                <w:b/>
                <w:bCs/>
                <w:sz w:val="22"/>
                <w:szCs w:val="22"/>
              </w:rPr>
            </w:pPr>
            <w:r w:rsidRPr="00DA09ED">
              <w:rPr>
                <w:rFonts w:ascii="Times New Roman CE" w:hAnsi="Times New Roman CE" w:cs="Arial"/>
                <w:b/>
                <w:bCs/>
                <w:sz w:val="22"/>
                <w:szCs w:val="22"/>
              </w:rPr>
              <w:t>2.</w:t>
            </w:r>
          </w:p>
        </w:tc>
        <w:tc>
          <w:tcPr>
            <w:tcW w:w="6700" w:type="dxa"/>
            <w:tcBorders>
              <w:top w:val="nil"/>
              <w:left w:val="nil"/>
              <w:bottom w:val="single" w:sz="4" w:space="0" w:color="auto"/>
              <w:right w:val="single" w:sz="4" w:space="0" w:color="auto"/>
            </w:tcBorders>
            <w:shd w:val="clear" w:color="000000" w:fill="BFBFBF"/>
            <w:vAlign w:val="center"/>
            <w:hideMark/>
          </w:tcPr>
          <w:p w:rsidR="000E48DC" w:rsidRPr="00DA09ED" w:rsidRDefault="000E48DC" w:rsidP="0026505A">
            <w:pPr>
              <w:ind w:firstLineChars="100" w:firstLine="220"/>
              <w:rPr>
                <w:b/>
                <w:bCs/>
                <w:sz w:val="22"/>
                <w:szCs w:val="22"/>
              </w:rPr>
            </w:pPr>
            <w:r w:rsidRPr="00DA09ED">
              <w:rPr>
                <w:b/>
                <w:bCs/>
                <w:sz w:val="22"/>
                <w:szCs w:val="22"/>
              </w:rPr>
              <w:t xml:space="preserve">   Felhalmozási költségvetés kiadásai </w:t>
            </w:r>
            <w:r w:rsidRPr="00DA09ED">
              <w:rPr>
                <w:sz w:val="22"/>
                <w:szCs w:val="22"/>
              </w:rPr>
              <w:t>(2.1.+2.3.+2.5.)</w:t>
            </w:r>
          </w:p>
        </w:tc>
        <w:tc>
          <w:tcPr>
            <w:tcW w:w="1740" w:type="dxa"/>
            <w:tcBorders>
              <w:top w:val="nil"/>
              <w:left w:val="nil"/>
              <w:bottom w:val="single" w:sz="4" w:space="0" w:color="auto"/>
              <w:right w:val="single" w:sz="4" w:space="0" w:color="auto"/>
            </w:tcBorders>
            <w:shd w:val="clear" w:color="000000" w:fill="BFBFBF"/>
            <w:vAlign w:val="center"/>
            <w:hideMark/>
          </w:tcPr>
          <w:p w:rsidR="000E48DC" w:rsidRPr="00DA09ED" w:rsidRDefault="000E48DC" w:rsidP="0026505A">
            <w:pPr>
              <w:jc w:val="right"/>
              <w:rPr>
                <w:b/>
                <w:bCs/>
                <w:sz w:val="22"/>
                <w:szCs w:val="22"/>
              </w:rPr>
            </w:pPr>
            <w:r w:rsidRPr="00DA09ED">
              <w:rPr>
                <w:b/>
                <w:bCs/>
                <w:sz w:val="22"/>
                <w:szCs w:val="22"/>
              </w:rPr>
              <w:t>2 032</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D9D9D9"/>
            <w:vAlign w:val="center"/>
            <w:hideMark/>
          </w:tcPr>
          <w:p w:rsidR="000E48DC" w:rsidRPr="00DA09ED" w:rsidRDefault="000E48DC" w:rsidP="0026505A">
            <w:pPr>
              <w:jc w:val="center"/>
              <w:rPr>
                <w:rFonts w:ascii="Times New Roman CE" w:hAnsi="Times New Roman CE" w:cs="Arial"/>
                <w:b/>
                <w:bCs/>
                <w:i/>
                <w:iCs/>
                <w:sz w:val="22"/>
                <w:szCs w:val="22"/>
              </w:rPr>
            </w:pPr>
            <w:r w:rsidRPr="00DA09ED">
              <w:rPr>
                <w:rFonts w:ascii="Times New Roman CE" w:hAnsi="Times New Roman CE" w:cs="Arial"/>
                <w:b/>
                <w:bCs/>
                <w:i/>
                <w:iCs/>
                <w:sz w:val="22"/>
                <w:szCs w:val="22"/>
              </w:rPr>
              <w:lastRenderedPageBreak/>
              <w:t>2.1.</w:t>
            </w:r>
          </w:p>
        </w:tc>
        <w:tc>
          <w:tcPr>
            <w:tcW w:w="6700" w:type="dxa"/>
            <w:tcBorders>
              <w:top w:val="nil"/>
              <w:left w:val="nil"/>
              <w:bottom w:val="single" w:sz="4" w:space="0" w:color="auto"/>
              <w:right w:val="single" w:sz="4" w:space="0" w:color="auto"/>
            </w:tcBorders>
            <w:shd w:val="clear" w:color="000000" w:fill="D9D9D9"/>
            <w:vAlign w:val="center"/>
            <w:hideMark/>
          </w:tcPr>
          <w:p w:rsidR="000E48DC" w:rsidRPr="00DA09ED" w:rsidRDefault="000E48DC" w:rsidP="0026505A">
            <w:pPr>
              <w:ind w:firstLineChars="100" w:firstLine="220"/>
              <w:rPr>
                <w:b/>
                <w:bCs/>
                <w:i/>
                <w:iCs/>
                <w:sz w:val="22"/>
                <w:szCs w:val="22"/>
              </w:rPr>
            </w:pPr>
            <w:r w:rsidRPr="00DA09ED">
              <w:rPr>
                <w:b/>
                <w:bCs/>
                <w:i/>
                <w:iCs/>
                <w:sz w:val="22"/>
                <w:szCs w:val="22"/>
              </w:rPr>
              <w:t>Beruházások</w:t>
            </w:r>
          </w:p>
        </w:tc>
        <w:tc>
          <w:tcPr>
            <w:tcW w:w="1740" w:type="dxa"/>
            <w:tcBorders>
              <w:top w:val="nil"/>
              <w:left w:val="nil"/>
              <w:bottom w:val="single" w:sz="4" w:space="0" w:color="auto"/>
              <w:right w:val="single" w:sz="4" w:space="0" w:color="auto"/>
            </w:tcBorders>
            <w:shd w:val="clear" w:color="000000" w:fill="D9D9D9"/>
            <w:vAlign w:val="center"/>
            <w:hideMark/>
          </w:tcPr>
          <w:p w:rsidR="000E48DC" w:rsidRPr="00DA09ED" w:rsidRDefault="000E48DC" w:rsidP="0026505A">
            <w:pPr>
              <w:jc w:val="right"/>
              <w:rPr>
                <w:b/>
                <w:bCs/>
                <w:i/>
                <w:iCs/>
                <w:sz w:val="22"/>
                <w:szCs w:val="22"/>
              </w:rPr>
            </w:pPr>
            <w:r w:rsidRPr="00DA09ED">
              <w:rPr>
                <w:b/>
                <w:bCs/>
                <w:i/>
                <w:iCs/>
                <w:sz w:val="22"/>
                <w:szCs w:val="22"/>
              </w:rPr>
              <w:t>2 032</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DA09ED" w:rsidRDefault="000E48DC" w:rsidP="0026505A">
            <w:pPr>
              <w:jc w:val="center"/>
              <w:rPr>
                <w:rFonts w:ascii="Times New Roman CE" w:hAnsi="Times New Roman CE" w:cs="Arial"/>
                <w:sz w:val="22"/>
                <w:szCs w:val="22"/>
              </w:rPr>
            </w:pPr>
            <w:r w:rsidRPr="00DA09ED">
              <w:rPr>
                <w:rFonts w:ascii="Times New Roman CE" w:hAnsi="Times New Roman CE" w:cs="Arial"/>
                <w:sz w:val="22"/>
                <w:szCs w:val="22"/>
              </w:rPr>
              <w:t> </w:t>
            </w:r>
          </w:p>
        </w:tc>
        <w:tc>
          <w:tcPr>
            <w:tcW w:w="6700" w:type="dxa"/>
            <w:tcBorders>
              <w:top w:val="nil"/>
              <w:left w:val="nil"/>
              <w:bottom w:val="single" w:sz="4" w:space="0" w:color="auto"/>
              <w:right w:val="single" w:sz="4" w:space="0" w:color="auto"/>
            </w:tcBorders>
            <w:shd w:val="clear" w:color="000000" w:fill="FFFFFF"/>
            <w:vAlign w:val="bottom"/>
            <w:hideMark/>
          </w:tcPr>
          <w:p w:rsidR="000E48DC" w:rsidRPr="00DA09ED" w:rsidRDefault="000E48DC" w:rsidP="0026505A">
            <w:pPr>
              <w:ind w:firstLineChars="100" w:firstLine="220"/>
              <w:rPr>
                <w:sz w:val="22"/>
                <w:szCs w:val="22"/>
              </w:rPr>
            </w:pPr>
            <w:r w:rsidRPr="00DA09ED">
              <w:rPr>
                <w:sz w:val="22"/>
                <w:szCs w:val="22"/>
              </w:rPr>
              <w:t>6/2020 és 51/2020 Barátságoszlop felállítása</w:t>
            </w:r>
          </w:p>
        </w:tc>
        <w:tc>
          <w:tcPr>
            <w:tcW w:w="1740" w:type="dxa"/>
            <w:tcBorders>
              <w:top w:val="nil"/>
              <w:left w:val="nil"/>
              <w:bottom w:val="single" w:sz="4" w:space="0" w:color="auto"/>
              <w:right w:val="single" w:sz="4" w:space="0" w:color="auto"/>
            </w:tcBorders>
            <w:shd w:val="clear" w:color="000000" w:fill="FFFFFF"/>
            <w:noWrap/>
            <w:vAlign w:val="center"/>
            <w:hideMark/>
          </w:tcPr>
          <w:p w:rsidR="000E48DC" w:rsidRPr="00DA09ED" w:rsidRDefault="000E48DC" w:rsidP="0026505A">
            <w:pPr>
              <w:jc w:val="right"/>
              <w:rPr>
                <w:color w:val="000000"/>
                <w:sz w:val="22"/>
                <w:szCs w:val="22"/>
              </w:rPr>
            </w:pPr>
            <w:r w:rsidRPr="00DA09ED">
              <w:rPr>
                <w:color w:val="000000"/>
                <w:sz w:val="22"/>
                <w:szCs w:val="22"/>
              </w:rPr>
              <w:t>2 032</w:t>
            </w:r>
          </w:p>
        </w:tc>
      </w:tr>
    </w:tbl>
    <w:p w:rsidR="000E48DC" w:rsidRDefault="000E48DC" w:rsidP="000E48DC">
      <w:pPr>
        <w:jc w:val="both"/>
        <w:rPr>
          <w:bCs/>
        </w:rPr>
      </w:pPr>
    </w:p>
    <w:tbl>
      <w:tblPr>
        <w:tblW w:w="9120" w:type="dxa"/>
        <w:tblInd w:w="75" w:type="dxa"/>
        <w:tblCellMar>
          <w:left w:w="70" w:type="dxa"/>
          <w:right w:w="70" w:type="dxa"/>
        </w:tblCellMar>
        <w:tblLook w:val="04A0" w:firstRow="1" w:lastRow="0" w:firstColumn="1" w:lastColumn="0" w:noHBand="0" w:noVBand="1"/>
      </w:tblPr>
      <w:tblGrid>
        <w:gridCol w:w="680"/>
        <w:gridCol w:w="6700"/>
        <w:gridCol w:w="1740"/>
      </w:tblGrid>
      <w:tr w:rsidR="000E48DC" w:rsidRPr="00DA09ED" w:rsidTr="0026505A">
        <w:trPr>
          <w:trHeight w:val="600"/>
        </w:trPr>
        <w:tc>
          <w:tcPr>
            <w:tcW w:w="68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0E48DC" w:rsidRPr="00DA09ED" w:rsidRDefault="000E48DC" w:rsidP="0026505A">
            <w:pPr>
              <w:jc w:val="center"/>
              <w:rPr>
                <w:rFonts w:ascii="Times New Roman CE" w:hAnsi="Times New Roman CE" w:cs="Arial"/>
                <w:b/>
                <w:bCs/>
                <w:sz w:val="22"/>
                <w:szCs w:val="22"/>
              </w:rPr>
            </w:pPr>
            <w:r w:rsidRPr="00DA09ED">
              <w:rPr>
                <w:rFonts w:ascii="Times New Roman CE" w:hAnsi="Times New Roman CE" w:cs="Arial"/>
                <w:b/>
                <w:bCs/>
                <w:sz w:val="22"/>
                <w:szCs w:val="22"/>
              </w:rPr>
              <w:t>3.</w:t>
            </w:r>
          </w:p>
        </w:tc>
        <w:tc>
          <w:tcPr>
            <w:tcW w:w="6700" w:type="dxa"/>
            <w:tcBorders>
              <w:top w:val="single" w:sz="4" w:space="0" w:color="auto"/>
              <w:left w:val="nil"/>
              <w:bottom w:val="single" w:sz="4" w:space="0" w:color="auto"/>
              <w:right w:val="single" w:sz="4" w:space="0" w:color="auto"/>
            </w:tcBorders>
            <w:shd w:val="clear" w:color="000000" w:fill="A6A6A6"/>
            <w:vAlign w:val="center"/>
            <w:hideMark/>
          </w:tcPr>
          <w:p w:rsidR="000E48DC" w:rsidRPr="00DA09ED" w:rsidRDefault="000E48DC" w:rsidP="0026505A">
            <w:pPr>
              <w:ind w:firstLineChars="100" w:firstLine="220"/>
              <w:rPr>
                <w:b/>
                <w:bCs/>
                <w:sz w:val="22"/>
                <w:szCs w:val="22"/>
              </w:rPr>
            </w:pPr>
            <w:r w:rsidRPr="00DA09ED">
              <w:rPr>
                <w:b/>
                <w:bCs/>
                <w:sz w:val="22"/>
                <w:szCs w:val="22"/>
              </w:rPr>
              <w:t>Tartalékok (3.1.+3.2.)</w:t>
            </w:r>
          </w:p>
        </w:tc>
        <w:tc>
          <w:tcPr>
            <w:tcW w:w="1740" w:type="dxa"/>
            <w:tcBorders>
              <w:top w:val="single" w:sz="4" w:space="0" w:color="auto"/>
              <w:left w:val="nil"/>
              <w:bottom w:val="single" w:sz="4" w:space="0" w:color="auto"/>
              <w:right w:val="single" w:sz="4" w:space="0" w:color="auto"/>
            </w:tcBorders>
            <w:shd w:val="clear" w:color="000000" w:fill="A6A6A6"/>
            <w:vAlign w:val="center"/>
            <w:hideMark/>
          </w:tcPr>
          <w:p w:rsidR="000E48DC" w:rsidRPr="00DA09ED" w:rsidRDefault="000E48DC" w:rsidP="0026505A">
            <w:pPr>
              <w:jc w:val="right"/>
              <w:rPr>
                <w:b/>
                <w:bCs/>
                <w:sz w:val="22"/>
                <w:szCs w:val="22"/>
              </w:rPr>
            </w:pPr>
            <w:r w:rsidRPr="00DA09ED">
              <w:rPr>
                <w:b/>
                <w:bCs/>
                <w:sz w:val="22"/>
                <w:szCs w:val="22"/>
              </w:rPr>
              <w:t>-9 166</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D9D9D9"/>
            <w:vAlign w:val="center"/>
            <w:hideMark/>
          </w:tcPr>
          <w:p w:rsidR="000E48DC" w:rsidRPr="00DA09ED" w:rsidRDefault="000E48DC" w:rsidP="0026505A">
            <w:pPr>
              <w:jc w:val="center"/>
              <w:rPr>
                <w:rFonts w:ascii="Times New Roman CE" w:hAnsi="Times New Roman CE" w:cs="Arial"/>
                <w:b/>
                <w:bCs/>
                <w:i/>
                <w:iCs/>
                <w:sz w:val="22"/>
                <w:szCs w:val="22"/>
              </w:rPr>
            </w:pPr>
            <w:r w:rsidRPr="00DA09ED">
              <w:rPr>
                <w:rFonts w:ascii="Times New Roman CE" w:hAnsi="Times New Roman CE" w:cs="Arial"/>
                <w:b/>
                <w:bCs/>
                <w:i/>
                <w:iCs/>
                <w:sz w:val="22"/>
                <w:szCs w:val="22"/>
              </w:rPr>
              <w:t>3.1.</w:t>
            </w:r>
          </w:p>
        </w:tc>
        <w:tc>
          <w:tcPr>
            <w:tcW w:w="6700" w:type="dxa"/>
            <w:tcBorders>
              <w:top w:val="nil"/>
              <w:left w:val="nil"/>
              <w:bottom w:val="single" w:sz="4" w:space="0" w:color="auto"/>
              <w:right w:val="single" w:sz="4" w:space="0" w:color="auto"/>
            </w:tcBorders>
            <w:shd w:val="clear" w:color="000000" w:fill="D9D9D9"/>
            <w:vAlign w:val="center"/>
            <w:hideMark/>
          </w:tcPr>
          <w:p w:rsidR="000E48DC" w:rsidRPr="00DA09ED" w:rsidRDefault="000E48DC" w:rsidP="0026505A">
            <w:pPr>
              <w:ind w:firstLineChars="100" w:firstLine="220"/>
              <w:rPr>
                <w:b/>
                <w:bCs/>
                <w:i/>
                <w:iCs/>
                <w:sz w:val="22"/>
                <w:szCs w:val="22"/>
              </w:rPr>
            </w:pPr>
            <w:r w:rsidRPr="00DA09ED">
              <w:rPr>
                <w:b/>
                <w:bCs/>
                <w:i/>
                <w:iCs/>
                <w:sz w:val="22"/>
                <w:szCs w:val="22"/>
              </w:rPr>
              <w:t>Általános tartalék</w:t>
            </w:r>
          </w:p>
        </w:tc>
        <w:tc>
          <w:tcPr>
            <w:tcW w:w="1740" w:type="dxa"/>
            <w:tcBorders>
              <w:top w:val="nil"/>
              <w:left w:val="nil"/>
              <w:bottom w:val="single" w:sz="4" w:space="0" w:color="auto"/>
              <w:right w:val="single" w:sz="4" w:space="0" w:color="auto"/>
            </w:tcBorders>
            <w:shd w:val="clear" w:color="000000" w:fill="D9D9D9"/>
            <w:vAlign w:val="center"/>
            <w:hideMark/>
          </w:tcPr>
          <w:p w:rsidR="000E48DC" w:rsidRPr="00DA09ED" w:rsidRDefault="000E48DC" w:rsidP="0026505A">
            <w:pPr>
              <w:jc w:val="right"/>
              <w:rPr>
                <w:b/>
                <w:bCs/>
                <w:i/>
                <w:iCs/>
                <w:sz w:val="22"/>
                <w:szCs w:val="22"/>
              </w:rPr>
            </w:pPr>
            <w:r w:rsidRPr="00DA09ED">
              <w:rPr>
                <w:b/>
                <w:bCs/>
                <w:i/>
                <w:iCs/>
                <w:sz w:val="22"/>
                <w:szCs w:val="22"/>
              </w:rPr>
              <w:t>-20 704</w:t>
            </w:r>
          </w:p>
        </w:tc>
      </w:tr>
      <w:tr w:rsidR="000E48DC" w:rsidRPr="00DA09ED" w:rsidTr="0026505A">
        <w:trPr>
          <w:trHeight w:val="600"/>
        </w:trPr>
        <w:tc>
          <w:tcPr>
            <w:tcW w:w="680" w:type="dxa"/>
            <w:tcBorders>
              <w:top w:val="nil"/>
              <w:left w:val="single" w:sz="4" w:space="0" w:color="auto"/>
              <w:bottom w:val="single" w:sz="4" w:space="0" w:color="auto"/>
              <w:right w:val="nil"/>
            </w:tcBorders>
            <w:shd w:val="clear" w:color="000000" w:fill="FFFFFF"/>
            <w:vAlign w:val="center"/>
            <w:hideMark/>
          </w:tcPr>
          <w:p w:rsidR="000E48DC" w:rsidRPr="00DA09ED" w:rsidRDefault="000E48DC" w:rsidP="0026505A">
            <w:pPr>
              <w:jc w:val="center"/>
              <w:rPr>
                <w:rFonts w:ascii="Times New Roman CE" w:hAnsi="Times New Roman CE" w:cs="Arial"/>
                <w:sz w:val="22"/>
                <w:szCs w:val="22"/>
              </w:rPr>
            </w:pPr>
            <w:r w:rsidRPr="00DA09ED">
              <w:rPr>
                <w:rFonts w:ascii="Times New Roman CE" w:hAnsi="Times New Roman CE" w:cs="Arial"/>
                <w:sz w:val="22"/>
                <w:szCs w:val="22"/>
              </w:rPr>
              <w:t> </w:t>
            </w:r>
          </w:p>
        </w:tc>
        <w:tc>
          <w:tcPr>
            <w:tcW w:w="6700" w:type="dxa"/>
            <w:tcBorders>
              <w:top w:val="nil"/>
              <w:left w:val="single" w:sz="4" w:space="0" w:color="auto"/>
              <w:bottom w:val="single" w:sz="4" w:space="0" w:color="auto"/>
              <w:right w:val="single" w:sz="4" w:space="0" w:color="auto"/>
            </w:tcBorders>
            <w:shd w:val="clear" w:color="000000" w:fill="FFFFFF"/>
            <w:vAlign w:val="bottom"/>
            <w:hideMark/>
          </w:tcPr>
          <w:p w:rsidR="000E48DC" w:rsidRPr="00DA09ED" w:rsidRDefault="000E48DC" w:rsidP="0026505A">
            <w:pPr>
              <w:ind w:firstLineChars="100" w:firstLine="220"/>
              <w:rPr>
                <w:sz w:val="22"/>
                <w:szCs w:val="22"/>
              </w:rPr>
            </w:pPr>
            <w:r w:rsidRPr="00DA09ED">
              <w:rPr>
                <w:sz w:val="22"/>
                <w:szCs w:val="22"/>
              </w:rPr>
              <w:t xml:space="preserve">Szociális keret növelése </w:t>
            </w:r>
          </w:p>
        </w:tc>
        <w:tc>
          <w:tcPr>
            <w:tcW w:w="1740" w:type="dxa"/>
            <w:tcBorders>
              <w:top w:val="nil"/>
              <w:left w:val="nil"/>
              <w:bottom w:val="single" w:sz="4" w:space="0" w:color="auto"/>
              <w:right w:val="single" w:sz="4" w:space="0" w:color="auto"/>
            </w:tcBorders>
            <w:shd w:val="clear" w:color="000000" w:fill="FFFFFF"/>
            <w:noWrap/>
            <w:vAlign w:val="center"/>
            <w:hideMark/>
          </w:tcPr>
          <w:p w:rsidR="000E48DC" w:rsidRPr="00DA09ED" w:rsidRDefault="000E48DC" w:rsidP="0026505A">
            <w:pPr>
              <w:jc w:val="right"/>
              <w:rPr>
                <w:color w:val="000000"/>
                <w:sz w:val="22"/>
                <w:szCs w:val="22"/>
              </w:rPr>
            </w:pPr>
            <w:r w:rsidRPr="00DA09ED">
              <w:rPr>
                <w:color w:val="000000"/>
                <w:sz w:val="22"/>
                <w:szCs w:val="22"/>
              </w:rPr>
              <w:t>-2 000</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DA09ED" w:rsidRDefault="000E48DC" w:rsidP="0026505A">
            <w:pPr>
              <w:jc w:val="center"/>
              <w:rPr>
                <w:rFonts w:ascii="Times New Roman CE" w:hAnsi="Times New Roman CE" w:cs="Arial"/>
                <w:sz w:val="22"/>
                <w:szCs w:val="22"/>
              </w:rPr>
            </w:pPr>
            <w:r w:rsidRPr="00DA09ED">
              <w:rPr>
                <w:rFonts w:ascii="Times New Roman CE" w:hAnsi="Times New Roman CE" w:cs="Arial"/>
                <w:sz w:val="22"/>
                <w:szCs w:val="22"/>
              </w:rPr>
              <w:t> </w:t>
            </w:r>
          </w:p>
        </w:tc>
        <w:tc>
          <w:tcPr>
            <w:tcW w:w="6700" w:type="dxa"/>
            <w:tcBorders>
              <w:top w:val="nil"/>
              <w:left w:val="nil"/>
              <w:bottom w:val="single" w:sz="4" w:space="0" w:color="auto"/>
              <w:right w:val="single" w:sz="4" w:space="0" w:color="auto"/>
            </w:tcBorders>
            <w:shd w:val="clear" w:color="000000" w:fill="FFFFFF"/>
            <w:noWrap/>
            <w:vAlign w:val="center"/>
            <w:hideMark/>
          </w:tcPr>
          <w:p w:rsidR="000E48DC" w:rsidRPr="00DA09ED" w:rsidRDefault="000E48DC" w:rsidP="0026505A">
            <w:pPr>
              <w:ind w:firstLineChars="100" w:firstLine="220"/>
              <w:rPr>
                <w:color w:val="000000"/>
                <w:sz w:val="22"/>
                <w:szCs w:val="22"/>
              </w:rPr>
            </w:pPr>
            <w:r w:rsidRPr="00DA09ED">
              <w:rPr>
                <w:color w:val="000000"/>
                <w:sz w:val="22"/>
                <w:szCs w:val="22"/>
              </w:rPr>
              <w:t>38/2020 Sportcsarnok működtetése</w:t>
            </w:r>
          </w:p>
        </w:tc>
        <w:tc>
          <w:tcPr>
            <w:tcW w:w="1740" w:type="dxa"/>
            <w:tcBorders>
              <w:top w:val="nil"/>
              <w:left w:val="nil"/>
              <w:bottom w:val="single" w:sz="4" w:space="0" w:color="auto"/>
              <w:right w:val="single" w:sz="4" w:space="0" w:color="auto"/>
            </w:tcBorders>
            <w:shd w:val="clear" w:color="000000" w:fill="FFFFFF"/>
            <w:vAlign w:val="center"/>
            <w:hideMark/>
          </w:tcPr>
          <w:p w:rsidR="000E48DC" w:rsidRPr="00DA09ED" w:rsidRDefault="000E48DC" w:rsidP="0026505A">
            <w:pPr>
              <w:jc w:val="right"/>
              <w:rPr>
                <w:sz w:val="22"/>
                <w:szCs w:val="22"/>
              </w:rPr>
            </w:pPr>
            <w:r w:rsidRPr="00DA09ED">
              <w:rPr>
                <w:sz w:val="22"/>
                <w:szCs w:val="22"/>
              </w:rPr>
              <w:t>-7 765</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DA09ED" w:rsidRDefault="000E48DC" w:rsidP="0026505A">
            <w:pPr>
              <w:jc w:val="center"/>
              <w:rPr>
                <w:rFonts w:ascii="Times New Roman CE" w:hAnsi="Times New Roman CE" w:cs="Arial"/>
                <w:sz w:val="22"/>
                <w:szCs w:val="22"/>
              </w:rPr>
            </w:pPr>
            <w:r w:rsidRPr="00DA09ED">
              <w:rPr>
                <w:rFonts w:ascii="Times New Roman CE" w:hAnsi="Times New Roman CE" w:cs="Arial"/>
                <w:sz w:val="22"/>
                <w:szCs w:val="22"/>
              </w:rPr>
              <w:t> </w:t>
            </w:r>
          </w:p>
        </w:tc>
        <w:tc>
          <w:tcPr>
            <w:tcW w:w="6700" w:type="dxa"/>
            <w:tcBorders>
              <w:top w:val="nil"/>
              <w:left w:val="nil"/>
              <w:bottom w:val="single" w:sz="4" w:space="0" w:color="auto"/>
              <w:right w:val="nil"/>
            </w:tcBorders>
            <w:shd w:val="clear" w:color="000000" w:fill="FFFFFF"/>
            <w:vAlign w:val="bottom"/>
            <w:hideMark/>
          </w:tcPr>
          <w:p w:rsidR="000E48DC" w:rsidRPr="00DA09ED" w:rsidRDefault="000E48DC" w:rsidP="0026505A">
            <w:pPr>
              <w:ind w:firstLineChars="100" w:firstLine="220"/>
              <w:rPr>
                <w:sz w:val="22"/>
                <w:szCs w:val="22"/>
              </w:rPr>
            </w:pPr>
            <w:r w:rsidRPr="00DA09ED">
              <w:rPr>
                <w:sz w:val="22"/>
                <w:szCs w:val="22"/>
              </w:rPr>
              <w:t xml:space="preserve">53/2020 Ipari park </w:t>
            </w:r>
            <w:proofErr w:type="gramStart"/>
            <w:r w:rsidRPr="00DA09ED">
              <w:rPr>
                <w:sz w:val="22"/>
                <w:szCs w:val="22"/>
              </w:rPr>
              <w:t>terület vásárlás</w:t>
            </w:r>
            <w:proofErr w:type="gramEnd"/>
          </w:p>
        </w:tc>
        <w:tc>
          <w:tcPr>
            <w:tcW w:w="1740" w:type="dxa"/>
            <w:tcBorders>
              <w:top w:val="nil"/>
              <w:left w:val="single" w:sz="4" w:space="0" w:color="auto"/>
              <w:bottom w:val="single" w:sz="4" w:space="0" w:color="auto"/>
              <w:right w:val="single" w:sz="4" w:space="0" w:color="auto"/>
            </w:tcBorders>
            <w:shd w:val="clear" w:color="000000" w:fill="FFFFFF"/>
            <w:noWrap/>
            <w:vAlign w:val="center"/>
            <w:hideMark/>
          </w:tcPr>
          <w:p w:rsidR="000E48DC" w:rsidRPr="00DA09ED" w:rsidRDefault="000E48DC" w:rsidP="0026505A">
            <w:pPr>
              <w:jc w:val="right"/>
              <w:rPr>
                <w:color w:val="000000"/>
                <w:sz w:val="22"/>
                <w:szCs w:val="22"/>
              </w:rPr>
            </w:pPr>
            <w:r w:rsidRPr="00DA09ED">
              <w:rPr>
                <w:color w:val="000000"/>
                <w:sz w:val="22"/>
                <w:szCs w:val="22"/>
              </w:rPr>
              <w:t>-7 000</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DA09ED" w:rsidRDefault="000E48DC" w:rsidP="0026505A">
            <w:pPr>
              <w:jc w:val="center"/>
              <w:rPr>
                <w:rFonts w:ascii="Times New Roman CE" w:hAnsi="Times New Roman CE" w:cs="Arial"/>
                <w:sz w:val="22"/>
                <w:szCs w:val="22"/>
              </w:rPr>
            </w:pPr>
            <w:r w:rsidRPr="00DA09ED">
              <w:rPr>
                <w:rFonts w:ascii="Times New Roman CE" w:hAnsi="Times New Roman CE" w:cs="Arial"/>
                <w:sz w:val="22"/>
                <w:szCs w:val="22"/>
              </w:rPr>
              <w:t> </w:t>
            </w:r>
          </w:p>
        </w:tc>
        <w:tc>
          <w:tcPr>
            <w:tcW w:w="6700" w:type="dxa"/>
            <w:tcBorders>
              <w:top w:val="nil"/>
              <w:left w:val="nil"/>
              <w:bottom w:val="single" w:sz="4" w:space="0" w:color="auto"/>
              <w:right w:val="single" w:sz="4" w:space="0" w:color="auto"/>
            </w:tcBorders>
            <w:shd w:val="clear" w:color="000000" w:fill="FFFFFF"/>
            <w:vAlign w:val="bottom"/>
            <w:hideMark/>
          </w:tcPr>
          <w:p w:rsidR="000E48DC" w:rsidRPr="00DA09ED" w:rsidRDefault="000E48DC" w:rsidP="0026505A">
            <w:pPr>
              <w:ind w:firstLineChars="100" w:firstLine="220"/>
              <w:rPr>
                <w:sz w:val="22"/>
                <w:szCs w:val="22"/>
              </w:rPr>
            </w:pPr>
            <w:r w:rsidRPr="00DA09ED">
              <w:rPr>
                <w:sz w:val="22"/>
                <w:szCs w:val="22"/>
              </w:rPr>
              <w:t>6/2020 és 51/2020 Barátságoszlop felállítása</w:t>
            </w:r>
          </w:p>
        </w:tc>
        <w:tc>
          <w:tcPr>
            <w:tcW w:w="1740" w:type="dxa"/>
            <w:tcBorders>
              <w:top w:val="nil"/>
              <w:left w:val="nil"/>
              <w:bottom w:val="single" w:sz="4" w:space="0" w:color="auto"/>
              <w:right w:val="single" w:sz="4" w:space="0" w:color="auto"/>
            </w:tcBorders>
            <w:shd w:val="clear" w:color="000000" w:fill="FFFFFF"/>
            <w:noWrap/>
            <w:vAlign w:val="center"/>
            <w:hideMark/>
          </w:tcPr>
          <w:p w:rsidR="000E48DC" w:rsidRPr="00DA09ED" w:rsidRDefault="000E48DC" w:rsidP="0026505A">
            <w:pPr>
              <w:jc w:val="right"/>
              <w:rPr>
                <w:color w:val="000000"/>
                <w:sz w:val="22"/>
                <w:szCs w:val="22"/>
              </w:rPr>
            </w:pPr>
            <w:r w:rsidRPr="00DA09ED">
              <w:rPr>
                <w:color w:val="000000"/>
                <w:sz w:val="22"/>
                <w:szCs w:val="22"/>
              </w:rPr>
              <w:t>-2 032</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DA09ED" w:rsidRDefault="000E48DC" w:rsidP="0026505A">
            <w:pPr>
              <w:jc w:val="center"/>
              <w:rPr>
                <w:rFonts w:ascii="Times New Roman CE" w:hAnsi="Times New Roman CE" w:cs="Arial"/>
                <w:sz w:val="22"/>
                <w:szCs w:val="22"/>
              </w:rPr>
            </w:pPr>
            <w:r w:rsidRPr="00DA09ED">
              <w:rPr>
                <w:rFonts w:ascii="Times New Roman CE" w:hAnsi="Times New Roman CE" w:cs="Arial"/>
                <w:sz w:val="22"/>
                <w:szCs w:val="22"/>
              </w:rPr>
              <w:t> </w:t>
            </w:r>
          </w:p>
        </w:tc>
        <w:tc>
          <w:tcPr>
            <w:tcW w:w="6700" w:type="dxa"/>
            <w:tcBorders>
              <w:top w:val="nil"/>
              <w:left w:val="nil"/>
              <w:bottom w:val="single" w:sz="4" w:space="0" w:color="auto"/>
              <w:right w:val="single" w:sz="4" w:space="0" w:color="auto"/>
            </w:tcBorders>
            <w:shd w:val="clear" w:color="000000" w:fill="FFFFFF"/>
            <w:vAlign w:val="bottom"/>
            <w:hideMark/>
          </w:tcPr>
          <w:p w:rsidR="000E48DC" w:rsidRPr="00DA09ED" w:rsidRDefault="000E48DC" w:rsidP="0026505A">
            <w:pPr>
              <w:ind w:firstLineChars="100" w:firstLine="220"/>
              <w:rPr>
                <w:sz w:val="22"/>
                <w:szCs w:val="22"/>
              </w:rPr>
            </w:pPr>
            <w:r w:rsidRPr="00DA09ED">
              <w:rPr>
                <w:sz w:val="22"/>
                <w:szCs w:val="22"/>
              </w:rPr>
              <w:t>22/2020 IVECO értékesítés</w:t>
            </w:r>
          </w:p>
        </w:tc>
        <w:tc>
          <w:tcPr>
            <w:tcW w:w="1740" w:type="dxa"/>
            <w:tcBorders>
              <w:top w:val="nil"/>
              <w:left w:val="nil"/>
              <w:bottom w:val="single" w:sz="4" w:space="0" w:color="auto"/>
              <w:right w:val="single" w:sz="4" w:space="0" w:color="auto"/>
            </w:tcBorders>
            <w:shd w:val="clear" w:color="000000" w:fill="FFFFFF"/>
            <w:vAlign w:val="center"/>
            <w:hideMark/>
          </w:tcPr>
          <w:p w:rsidR="000E48DC" w:rsidRPr="00DA09ED" w:rsidRDefault="000E48DC" w:rsidP="0026505A">
            <w:pPr>
              <w:jc w:val="right"/>
              <w:rPr>
                <w:rFonts w:ascii="Times New Roman CE" w:hAnsi="Times New Roman CE" w:cs="Arial"/>
                <w:sz w:val="22"/>
                <w:szCs w:val="22"/>
              </w:rPr>
            </w:pPr>
            <w:r w:rsidRPr="00DA09ED">
              <w:rPr>
                <w:rFonts w:ascii="Times New Roman CE" w:hAnsi="Times New Roman CE" w:cs="Arial"/>
                <w:sz w:val="22"/>
                <w:szCs w:val="22"/>
              </w:rPr>
              <w:t>5 512</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DA09ED" w:rsidRDefault="000E48DC" w:rsidP="0026505A">
            <w:pPr>
              <w:jc w:val="center"/>
              <w:rPr>
                <w:rFonts w:ascii="Times New Roman CE" w:hAnsi="Times New Roman CE" w:cs="Arial"/>
                <w:sz w:val="22"/>
                <w:szCs w:val="22"/>
              </w:rPr>
            </w:pPr>
            <w:r w:rsidRPr="00DA09ED">
              <w:rPr>
                <w:rFonts w:ascii="Times New Roman CE" w:hAnsi="Times New Roman CE" w:cs="Arial"/>
                <w:sz w:val="22"/>
                <w:szCs w:val="22"/>
              </w:rPr>
              <w:t> </w:t>
            </w:r>
          </w:p>
        </w:tc>
        <w:tc>
          <w:tcPr>
            <w:tcW w:w="6700" w:type="dxa"/>
            <w:tcBorders>
              <w:top w:val="nil"/>
              <w:left w:val="nil"/>
              <w:bottom w:val="single" w:sz="4" w:space="0" w:color="auto"/>
              <w:right w:val="nil"/>
            </w:tcBorders>
            <w:shd w:val="clear" w:color="000000" w:fill="FFFFFF"/>
            <w:vAlign w:val="bottom"/>
            <w:hideMark/>
          </w:tcPr>
          <w:p w:rsidR="000E48DC" w:rsidRPr="00DA09ED" w:rsidRDefault="000E48DC" w:rsidP="0026505A">
            <w:pPr>
              <w:ind w:firstLineChars="100" w:firstLine="220"/>
              <w:rPr>
                <w:sz w:val="22"/>
                <w:szCs w:val="22"/>
              </w:rPr>
            </w:pPr>
            <w:r w:rsidRPr="00DA09ED">
              <w:rPr>
                <w:sz w:val="22"/>
                <w:szCs w:val="22"/>
              </w:rPr>
              <w:t xml:space="preserve">33/2020  "Zöldgazdaság </w:t>
            </w:r>
            <w:proofErr w:type="spellStart"/>
            <w:r w:rsidRPr="00DA09ED">
              <w:rPr>
                <w:sz w:val="22"/>
                <w:szCs w:val="22"/>
              </w:rPr>
              <w:t>Finnaszírozási</w:t>
            </w:r>
            <w:proofErr w:type="spellEnd"/>
            <w:r w:rsidRPr="00DA09ED">
              <w:rPr>
                <w:sz w:val="22"/>
                <w:szCs w:val="22"/>
              </w:rPr>
              <w:t xml:space="preserve"> Rendszer" önerő</w:t>
            </w:r>
          </w:p>
        </w:tc>
        <w:tc>
          <w:tcPr>
            <w:tcW w:w="1740" w:type="dxa"/>
            <w:tcBorders>
              <w:top w:val="nil"/>
              <w:left w:val="single" w:sz="4" w:space="0" w:color="auto"/>
              <w:bottom w:val="single" w:sz="4" w:space="0" w:color="auto"/>
              <w:right w:val="single" w:sz="4" w:space="0" w:color="auto"/>
            </w:tcBorders>
            <w:shd w:val="clear" w:color="000000" w:fill="FFFFFF"/>
            <w:noWrap/>
            <w:vAlign w:val="center"/>
            <w:hideMark/>
          </w:tcPr>
          <w:p w:rsidR="000E48DC" w:rsidRPr="00DA09ED" w:rsidRDefault="000E48DC" w:rsidP="0026505A">
            <w:pPr>
              <w:jc w:val="right"/>
              <w:rPr>
                <w:color w:val="000000"/>
                <w:sz w:val="22"/>
                <w:szCs w:val="22"/>
              </w:rPr>
            </w:pPr>
            <w:r w:rsidRPr="00DA09ED">
              <w:rPr>
                <w:color w:val="000000"/>
                <w:sz w:val="22"/>
                <w:szCs w:val="22"/>
              </w:rPr>
              <w:t>-3 505</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DA09ED" w:rsidRDefault="000E48DC" w:rsidP="0026505A">
            <w:pPr>
              <w:jc w:val="center"/>
              <w:rPr>
                <w:rFonts w:ascii="Times New Roman CE" w:hAnsi="Times New Roman CE" w:cs="Arial"/>
                <w:sz w:val="22"/>
                <w:szCs w:val="22"/>
              </w:rPr>
            </w:pPr>
            <w:r w:rsidRPr="00DA09ED">
              <w:rPr>
                <w:rFonts w:ascii="Times New Roman CE" w:hAnsi="Times New Roman CE" w:cs="Arial"/>
                <w:sz w:val="22"/>
                <w:szCs w:val="22"/>
              </w:rPr>
              <w:t> </w:t>
            </w:r>
          </w:p>
        </w:tc>
        <w:tc>
          <w:tcPr>
            <w:tcW w:w="6700" w:type="dxa"/>
            <w:tcBorders>
              <w:top w:val="nil"/>
              <w:left w:val="nil"/>
              <w:bottom w:val="single" w:sz="4" w:space="0" w:color="auto"/>
              <w:right w:val="nil"/>
            </w:tcBorders>
            <w:shd w:val="clear" w:color="000000" w:fill="FFFFFF"/>
            <w:vAlign w:val="bottom"/>
            <w:hideMark/>
          </w:tcPr>
          <w:p w:rsidR="000E48DC" w:rsidRPr="00DA09ED" w:rsidRDefault="000E48DC" w:rsidP="0026505A">
            <w:pPr>
              <w:ind w:firstLineChars="100" w:firstLine="220"/>
              <w:rPr>
                <w:sz w:val="22"/>
                <w:szCs w:val="22"/>
              </w:rPr>
            </w:pPr>
            <w:r w:rsidRPr="00DA09ED">
              <w:rPr>
                <w:sz w:val="22"/>
                <w:szCs w:val="22"/>
              </w:rPr>
              <w:t xml:space="preserve">34/2020 "Tájház felújításának szakmai előkészítése Bátaszéken" </w:t>
            </w:r>
            <w:proofErr w:type="spellStart"/>
            <w:r w:rsidRPr="00DA09ED">
              <w:rPr>
                <w:sz w:val="22"/>
                <w:szCs w:val="22"/>
              </w:rPr>
              <w:t>pály</w:t>
            </w:r>
            <w:proofErr w:type="gramStart"/>
            <w:r w:rsidRPr="00DA09ED">
              <w:rPr>
                <w:sz w:val="22"/>
                <w:szCs w:val="22"/>
              </w:rPr>
              <w:t>.önerő</w:t>
            </w:r>
            <w:proofErr w:type="spellEnd"/>
            <w:proofErr w:type="gramEnd"/>
            <w:r w:rsidRPr="00DA09ED">
              <w:rPr>
                <w:sz w:val="22"/>
                <w:szCs w:val="22"/>
              </w:rPr>
              <w:t xml:space="preserve"> </w:t>
            </w:r>
          </w:p>
        </w:tc>
        <w:tc>
          <w:tcPr>
            <w:tcW w:w="1740" w:type="dxa"/>
            <w:tcBorders>
              <w:top w:val="nil"/>
              <w:left w:val="single" w:sz="4" w:space="0" w:color="auto"/>
              <w:bottom w:val="single" w:sz="4" w:space="0" w:color="auto"/>
              <w:right w:val="single" w:sz="4" w:space="0" w:color="auto"/>
            </w:tcBorders>
            <w:shd w:val="clear" w:color="000000" w:fill="FFFFFF"/>
            <w:noWrap/>
            <w:vAlign w:val="center"/>
            <w:hideMark/>
          </w:tcPr>
          <w:p w:rsidR="000E48DC" w:rsidRPr="00DA09ED" w:rsidRDefault="000E48DC" w:rsidP="0026505A">
            <w:pPr>
              <w:jc w:val="right"/>
              <w:rPr>
                <w:color w:val="000000"/>
                <w:sz w:val="22"/>
                <w:szCs w:val="22"/>
              </w:rPr>
            </w:pPr>
            <w:r w:rsidRPr="00DA09ED">
              <w:rPr>
                <w:color w:val="000000"/>
                <w:sz w:val="22"/>
                <w:szCs w:val="22"/>
              </w:rPr>
              <w:t>-1 500</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DA09ED" w:rsidRDefault="000E48DC" w:rsidP="0026505A">
            <w:pPr>
              <w:jc w:val="center"/>
              <w:rPr>
                <w:rFonts w:ascii="Times New Roman CE" w:hAnsi="Times New Roman CE" w:cs="Arial"/>
                <w:sz w:val="22"/>
                <w:szCs w:val="22"/>
              </w:rPr>
            </w:pPr>
            <w:r w:rsidRPr="00DA09ED">
              <w:rPr>
                <w:rFonts w:ascii="Times New Roman CE" w:hAnsi="Times New Roman CE" w:cs="Arial"/>
                <w:sz w:val="22"/>
                <w:szCs w:val="22"/>
              </w:rPr>
              <w:t> </w:t>
            </w:r>
          </w:p>
        </w:tc>
        <w:tc>
          <w:tcPr>
            <w:tcW w:w="6700" w:type="dxa"/>
            <w:tcBorders>
              <w:top w:val="nil"/>
              <w:left w:val="nil"/>
              <w:bottom w:val="single" w:sz="4" w:space="0" w:color="auto"/>
              <w:right w:val="single" w:sz="4" w:space="0" w:color="auto"/>
            </w:tcBorders>
            <w:shd w:val="clear" w:color="000000" w:fill="FFFFFF"/>
            <w:vAlign w:val="center"/>
            <w:hideMark/>
          </w:tcPr>
          <w:p w:rsidR="000E48DC" w:rsidRPr="00DA09ED" w:rsidRDefault="000E48DC" w:rsidP="0026505A">
            <w:pPr>
              <w:ind w:firstLineChars="100" w:firstLine="220"/>
              <w:rPr>
                <w:sz w:val="22"/>
                <w:szCs w:val="22"/>
              </w:rPr>
            </w:pPr>
            <w:r w:rsidRPr="00DA09ED">
              <w:rPr>
                <w:sz w:val="22"/>
                <w:szCs w:val="22"/>
              </w:rPr>
              <w:t>ESZGY átadott családsegítés növekedés</w:t>
            </w:r>
          </w:p>
        </w:tc>
        <w:tc>
          <w:tcPr>
            <w:tcW w:w="1740" w:type="dxa"/>
            <w:tcBorders>
              <w:top w:val="nil"/>
              <w:left w:val="nil"/>
              <w:bottom w:val="single" w:sz="4" w:space="0" w:color="auto"/>
              <w:right w:val="single" w:sz="4" w:space="0" w:color="auto"/>
            </w:tcBorders>
            <w:shd w:val="clear" w:color="000000" w:fill="FFFFFF"/>
            <w:noWrap/>
            <w:vAlign w:val="center"/>
            <w:hideMark/>
          </w:tcPr>
          <w:p w:rsidR="000E48DC" w:rsidRPr="00DA09ED" w:rsidRDefault="000E48DC" w:rsidP="0026505A">
            <w:pPr>
              <w:jc w:val="right"/>
              <w:rPr>
                <w:color w:val="000000"/>
                <w:sz w:val="22"/>
                <w:szCs w:val="22"/>
              </w:rPr>
            </w:pPr>
            <w:r w:rsidRPr="00DA09ED">
              <w:rPr>
                <w:color w:val="000000"/>
                <w:sz w:val="22"/>
                <w:szCs w:val="22"/>
              </w:rPr>
              <w:t>-2 414</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D9D9D9"/>
            <w:vAlign w:val="center"/>
            <w:hideMark/>
          </w:tcPr>
          <w:p w:rsidR="000E48DC" w:rsidRPr="00DA09ED" w:rsidRDefault="000E48DC" w:rsidP="0026505A">
            <w:pPr>
              <w:jc w:val="center"/>
              <w:rPr>
                <w:rFonts w:ascii="Times New Roman CE" w:hAnsi="Times New Roman CE" w:cs="Arial"/>
                <w:b/>
                <w:bCs/>
                <w:i/>
                <w:iCs/>
                <w:sz w:val="22"/>
                <w:szCs w:val="22"/>
              </w:rPr>
            </w:pPr>
            <w:r w:rsidRPr="00DA09ED">
              <w:rPr>
                <w:rFonts w:ascii="Times New Roman CE" w:hAnsi="Times New Roman CE" w:cs="Arial"/>
                <w:b/>
                <w:bCs/>
                <w:i/>
                <w:iCs/>
                <w:sz w:val="22"/>
                <w:szCs w:val="22"/>
              </w:rPr>
              <w:t>3.2.</w:t>
            </w:r>
          </w:p>
        </w:tc>
        <w:tc>
          <w:tcPr>
            <w:tcW w:w="6700" w:type="dxa"/>
            <w:tcBorders>
              <w:top w:val="nil"/>
              <w:left w:val="nil"/>
              <w:bottom w:val="single" w:sz="4" w:space="0" w:color="auto"/>
              <w:right w:val="single" w:sz="4" w:space="0" w:color="auto"/>
            </w:tcBorders>
            <w:shd w:val="clear" w:color="000000" w:fill="D9D9D9"/>
            <w:vAlign w:val="center"/>
            <w:hideMark/>
          </w:tcPr>
          <w:p w:rsidR="000E48DC" w:rsidRPr="00DA09ED" w:rsidRDefault="000E48DC" w:rsidP="0026505A">
            <w:pPr>
              <w:ind w:firstLineChars="100" w:firstLine="220"/>
              <w:rPr>
                <w:b/>
                <w:bCs/>
                <w:i/>
                <w:iCs/>
                <w:sz w:val="22"/>
                <w:szCs w:val="22"/>
              </w:rPr>
            </w:pPr>
            <w:r w:rsidRPr="00DA09ED">
              <w:rPr>
                <w:b/>
                <w:bCs/>
                <w:i/>
                <w:iCs/>
                <w:sz w:val="22"/>
                <w:szCs w:val="22"/>
              </w:rPr>
              <w:t>Céltartalék</w:t>
            </w:r>
          </w:p>
        </w:tc>
        <w:tc>
          <w:tcPr>
            <w:tcW w:w="1740" w:type="dxa"/>
            <w:tcBorders>
              <w:top w:val="nil"/>
              <w:left w:val="nil"/>
              <w:bottom w:val="single" w:sz="4" w:space="0" w:color="auto"/>
              <w:right w:val="single" w:sz="4" w:space="0" w:color="auto"/>
            </w:tcBorders>
            <w:shd w:val="clear" w:color="000000" w:fill="D9D9D9"/>
            <w:vAlign w:val="center"/>
            <w:hideMark/>
          </w:tcPr>
          <w:p w:rsidR="000E48DC" w:rsidRPr="00DA09ED" w:rsidRDefault="000E48DC" w:rsidP="0026505A">
            <w:pPr>
              <w:jc w:val="right"/>
              <w:rPr>
                <w:b/>
                <w:bCs/>
                <w:i/>
                <w:iCs/>
                <w:sz w:val="22"/>
                <w:szCs w:val="22"/>
              </w:rPr>
            </w:pPr>
            <w:r w:rsidRPr="00DA09ED">
              <w:rPr>
                <w:b/>
                <w:bCs/>
                <w:i/>
                <w:iCs/>
                <w:sz w:val="22"/>
                <w:szCs w:val="22"/>
              </w:rPr>
              <w:t>11 538</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DA09ED" w:rsidRDefault="000E48DC" w:rsidP="0026505A">
            <w:pPr>
              <w:jc w:val="center"/>
              <w:rPr>
                <w:rFonts w:ascii="Times New Roman CE" w:hAnsi="Times New Roman CE" w:cs="Arial"/>
                <w:b/>
                <w:bCs/>
                <w:sz w:val="22"/>
                <w:szCs w:val="22"/>
              </w:rPr>
            </w:pPr>
            <w:r w:rsidRPr="00DA09ED">
              <w:rPr>
                <w:rFonts w:ascii="Times New Roman CE" w:hAnsi="Times New Roman CE" w:cs="Arial"/>
                <w:b/>
                <w:bCs/>
                <w:sz w:val="22"/>
                <w:szCs w:val="22"/>
              </w:rPr>
              <w:t> </w:t>
            </w:r>
          </w:p>
        </w:tc>
        <w:tc>
          <w:tcPr>
            <w:tcW w:w="6700" w:type="dxa"/>
            <w:tcBorders>
              <w:top w:val="nil"/>
              <w:left w:val="nil"/>
              <w:bottom w:val="single" w:sz="4" w:space="0" w:color="auto"/>
              <w:right w:val="single" w:sz="4" w:space="0" w:color="auto"/>
            </w:tcBorders>
            <w:shd w:val="clear" w:color="000000" w:fill="F2F2F2"/>
            <w:vAlign w:val="center"/>
            <w:hideMark/>
          </w:tcPr>
          <w:p w:rsidR="000E48DC" w:rsidRPr="00DA09ED" w:rsidRDefault="000E48DC" w:rsidP="0026505A">
            <w:pPr>
              <w:ind w:firstLineChars="100" w:firstLine="220"/>
              <w:rPr>
                <w:b/>
                <w:bCs/>
                <w:sz w:val="22"/>
                <w:szCs w:val="22"/>
              </w:rPr>
            </w:pPr>
            <w:r w:rsidRPr="00DA09ED">
              <w:rPr>
                <w:b/>
                <w:bCs/>
                <w:sz w:val="22"/>
                <w:szCs w:val="22"/>
              </w:rPr>
              <w:t>Működési céltartalék</w:t>
            </w:r>
          </w:p>
        </w:tc>
        <w:tc>
          <w:tcPr>
            <w:tcW w:w="1740" w:type="dxa"/>
            <w:tcBorders>
              <w:top w:val="nil"/>
              <w:left w:val="nil"/>
              <w:bottom w:val="single" w:sz="4" w:space="0" w:color="auto"/>
              <w:right w:val="single" w:sz="4" w:space="0" w:color="auto"/>
            </w:tcBorders>
            <w:shd w:val="clear" w:color="000000" w:fill="F2F2F2"/>
            <w:noWrap/>
            <w:vAlign w:val="center"/>
            <w:hideMark/>
          </w:tcPr>
          <w:p w:rsidR="000E48DC" w:rsidRPr="00DA09ED" w:rsidRDefault="000E48DC" w:rsidP="0026505A">
            <w:pPr>
              <w:jc w:val="right"/>
              <w:rPr>
                <w:b/>
                <w:bCs/>
                <w:sz w:val="22"/>
                <w:szCs w:val="22"/>
              </w:rPr>
            </w:pPr>
            <w:r w:rsidRPr="00DA09ED">
              <w:rPr>
                <w:b/>
                <w:bCs/>
                <w:sz w:val="22"/>
                <w:szCs w:val="22"/>
              </w:rPr>
              <w:t>-467</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DA09ED" w:rsidRDefault="000E48DC" w:rsidP="0026505A">
            <w:pPr>
              <w:jc w:val="center"/>
              <w:rPr>
                <w:rFonts w:ascii="Times New Roman CE" w:hAnsi="Times New Roman CE" w:cs="Arial"/>
                <w:sz w:val="22"/>
                <w:szCs w:val="22"/>
              </w:rPr>
            </w:pPr>
            <w:r w:rsidRPr="00DA09ED">
              <w:rPr>
                <w:rFonts w:ascii="Times New Roman CE" w:hAnsi="Times New Roman CE" w:cs="Arial"/>
                <w:sz w:val="22"/>
                <w:szCs w:val="22"/>
              </w:rPr>
              <w:t> </w:t>
            </w:r>
          </w:p>
        </w:tc>
        <w:tc>
          <w:tcPr>
            <w:tcW w:w="6700" w:type="dxa"/>
            <w:tcBorders>
              <w:top w:val="nil"/>
              <w:left w:val="nil"/>
              <w:bottom w:val="single" w:sz="4" w:space="0" w:color="auto"/>
              <w:right w:val="nil"/>
            </w:tcBorders>
            <w:shd w:val="clear" w:color="000000" w:fill="FFFFFF"/>
            <w:vAlign w:val="bottom"/>
            <w:hideMark/>
          </w:tcPr>
          <w:p w:rsidR="000E48DC" w:rsidRPr="00DA09ED" w:rsidRDefault="000E48DC" w:rsidP="0026505A">
            <w:pPr>
              <w:ind w:firstLineChars="100" w:firstLine="220"/>
              <w:rPr>
                <w:sz w:val="22"/>
                <w:szCs w:val="22"/>
              </w:rPr>
            </w:pPr>
            <w:r w:rsidRPr="00DA09ED">
              <w:rPr>
                <w:sz w:val="22"/>
                <w:szCs w:val="22"/>
              </w:rPr>
              <w:t xml:space="preserve">Szociális keret növelése </w:t>
            </w:r>
          </w:p>
        </w:tc>
        <w:tc>
          <w:tcPr>
            <w:tcW w:w="1740" w:type="dxa"/>
            <w:tcBorders>
              <w:top w:val="nil"/>
              <w:left w:val="single" w:sz="4" w:space="0" w:color="auto"/>
              <w:bottom w:val="single" w:sz="4" w:space="0" w:color="auto"/>
              <w:right w:val="single" w:sz="4" w:space="0" w:color="auto"/>
            </w:tcBorders>
            <w:shd w:val="clear" w:color="000000" w:fill="FFFFFF"/>
            <w:noWrap/>
            <w:vAlign w:val="center"/>
            <w:hideMark/>
          </w:tcPr>
          <w:p w:rsidR="000E48DC" w:rsidRPr="00DA09ED" w:rsidRDefault="000E48DC" w:rsidP="0026505A">
            <w:pPr>
              <w:jc w:val="right"/>
              <w:rPr>
                <w:color w:val="000000"/>
                <w:sz w:val="22"/>
                <w:szCs w:val="22"/>
              </w:rPr>
            </w:pPr>
            <w:r w:rsidRPr="00DA09ED">
              <w:rPr>
                <w:color w:val="000000"/>
                <w:sz w:val="22"/>
                <w:szCs w:val="22"/>
              </w:rPr>
              <w:t>2 000</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DA09ED" w:rsidRDefault="000E48DC" w:rsidP="0026505A">
            <w:pPr>
              <w:jc w:val="center"/>
              <w:rPr>
                <w:rFonts w:ascii="Times New Roman CE" w:hAnsi="Times New Roman CE" w:cs="Arial"/>
                <w:sz w:val="22"/>
                <w:szCs w:val="22"/>
              </w:rPr>
            </w:pPr>
            <w:r w:rsidRPr="00DA09ED">
              <w:rPr>
                <w:rFonts w:ascii="Times New Roman CE" w:hAnsi="Times New Roman CE" w:cs="Arial"/>
                <w:sz w:val="22"/>
                <w:szCs w:val="22"/>
              </w:rPr>
              <w:t> </w:t>
            </w:r>
          </w:p>
        </w:tc>
        <w:tc>
          <w:tcPr>
            <w:tcW w:w="6700" w:type="dxa"/>
            <w:tcBorders>
              <w:top w:val="nil"/>
              <w:left w:val="nil"/>
              <w:bottom w:val="single" w:sz="4" w:space="0" w:color="auto"/>
              <w:right w:val="nil"/>
            </w:tcBorders>
            <w:shd w:val="clear" w:color="000000" w:fill="FFFFFF"/>
            <w:vAlign w:val="bottom"/>
            <w:hideMark/>
          </w:tcPr>
          <w:p w:rsidR="000E48DC" w:rsidRPr="00DA09ED" w:rsidRDefault="000E48DC" w:rsidP="0026505A">
            <w:pPr>
              <w:ind w:firstLineChars="100" w:firstLine="220"/>
              <w:rPr>
                <w:sz w:val="22"/>
                <w:szCs w:val="22"/>
              </w:rPr>
            </w:pPr>
            <w:r w:rsidRPr="00DA09ED">
              <w:rPr>
                <w:sz w:val="22"/>
                <w:szCs w:val="22"/>
              </w:rPr>
              <w:t>46/2020 2020. évi közfoglalkoztatási program CT feloldás</w:t>
            </w:r>
          </w:p>
        </w:tc>
        <w:tc>
          <w:tcPr>
            <w:tcW w:w="1740" w:type="dxa"/>
            <w:tcBorders>
              <w:top w:val="nil"/>
              <w:left w:val="single" w:sz="4" w:space="0" w:color="auto"/>
              <w:bottom w:val="single" w:sz="4" w:space="0" w:color="auto"/>
              <w:right w:val="single" w:sz="4" w:space="0" w:color="auto"/>
            </w:tcBorders>
            <w:shd w:val="clear" w:color="000000" w:fill="FFFFFF"/>
            <w:noWrap/>
            <w:vAlign w:val="center"/>
            <w:hideMark/>
          </w:tcPr>
          <w:p w:rsidR="000E48DC" w:rsidRPr="00DA09ED" w:rsidRDefault="000E48DC" w:rsidP="0026505A">
            <w:pPr>
              <w:jc w:val="right"/>
              <w:rPr>
                <w:color w:val="000000"/>
                <w:sz w:val="22"/>
                <w:szCs w:val="22"/>
              </w:rPr>
            </w:pPr>
            <w:r w:rsidRPr="00DA09ED">
              <w:rPr>
                <w:color w:val="000000"/>
                <w:sz w:val="22"/>
                <w:szCs w:val="22"/>
              </w:rPr>
              <w:t>-2 467</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DA09ED" w:rsidRDefault="000E48DC" w:rsidP="0026505A">
            <w:pPr>
              <w:jc w:val="center"/>
              <w:rPr>
                <w:rFonts w:ascii="Times New Roman CE" w:hAnsi="Times New Roman CE" w:cs="Arial"/>
                <w:b/>
                <w:bCs/>
                <w:sz w:val="22"/>
                <w:szCs w:val="22"/>
              </w:rPr>
            </w:pPr>
            <w:r w:rsidRPr="00DA09ED">
              <w:rPr>
                <w:rFonts w:ascii="Times New Roman CE" w:hAnsi="Times New Roman CE" w:cs="Arial"/>
                <w:b/>
                <w:bCs/>
                <w:sz w:val="22"/>
                <w:szCs w:val="22"/>
              </w:rPr>
              <w:t> </w:t>
            </w:r>
          </w:p>
        </w:tc>
        <w:tc>
          <w:tcPr>
            <w:tcW w:w="6700" w:type="dxa"/>
            <w:tcBorders>
              <w:top w:val="nil"/>
              <w:left w:val="nil"/>
              <w:bottom w:val="single" w:sz="4" w:space="0" w:color="auto"/>
              <w:right w:val="single" w:sz="4" w:space="0" w:color="auto"/>
            </w:tcBorders>
            <w:shd w:val="clear" w:color="000000" w:fill="F2F2F2"/>
            <w:vAlign w:val="center"/>
            <w:hideMark/>
          </w:tcPr>
          <w:p w:rsidR="000E48DC" w:rsidRPr="00DA09ED" w:rsidRDefault="000E48DC" w:rsidP="0026505A">
            <w:pPr>
              <w:ind w:firstLineChars="100" w:firstLine="220"/>
              <w:rPr>
                <w:b/>
                <w:bCs/>
                <w:sz w:val="22"/>
                <w:szCs w:val="22"/>
              </w:rPr>
            </w:pPr>
            <w:r w:rsidRPr="00DA09ED">
              <w:rPr>
                <w:b/>
                <w:bCs/>
                <w:sz w:val="22"/>
                <w:szCs w:val="22"/>
              </w:rPr>
              <w:t>Fejlesztési céltartalék</w:t>
            </w:r>
          </w:p>
        </w:tc>
        <w:tc>
          <w:tcPr>
            <w:tcW w:w="1740" w:type="dxa"/>
            <w:tcBorders>
              <w:top w:val="nil"/>
              <w:left w:val="nil"/>
              <w:bottom w:val="single" w:sz="4" w:space="0" w:color="auto"/>
              <w:right w:val="single" w:sz="4" w:space="0" w:color="auto"/>
            </w:tcBorders>
            <w:shd w:val="clear" w:color="000000" w:fill="F2F2F2"/>
            <w:vAlign w:val="center"/>
            <w:hideMark/>
          </w:tcPr>
          <w:p w:rsidR="000E48DC" w:rsidRPr="00DA09ED" w:rsidRDefault="000E48DC" w:rsidP="0026505A">
            <w:pPr>
              <w:jc w:val="right"/>
              <w:rPr>
                <w:b/>
                <w:bCs/>
                <w:sz w:val="22"/>
                <w:szCs w:val="22"/>
              </w:rPr>
            </w:pPr>
            <w:r w:rsidRPr="00DA09ED">
              <w:rPr>
                <w:b/>
                <w:bCs/>
                <w:sz w:val="22"/>
                <w:szCs w:val="22"/>
              </w:rPr>
              <w:t>12 005</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DA09ED" w:rsidRDefault="000E48DC" w:rsidP="0026505A">
            <w:pPr>
              <w:jc w:val="center"/>
              <w:rPr>
                <w:rFonts w:ascii="Times New Roman CE" w:hAnsi="Times New Roman CE" w:cs="Arial"/>
                <w:sz w:val="22"/>
                <w:szCs w:val="22"/>
              </w:rPr>
            </w:pPr>
            <w:r w:rsidRPr="00DA09ED">
              <w:rPr>
                <w:rFonts w:ascii="Times New Roman CE" w:hAnsi="Times New Roman CE" w:cs="Arial"/>
                <w:sz w:val="22"/>
                <w:szCs w:val="22"/>
              </w:rPr>
              <w:t> </w:t>
            </w:r>
          </w:p>
        </w:tc>
        <w:tc>
          <w:tcPr>
            <w:tcW w:w="6700" w:type="dxa"/>
            <w:tcBorders>
              <w:top w:val="nil"/>
              <w:left w:val="nil"/>
              <w:bottom w:val="single" w:sz="4" w:space="0" w:color="auto"/>
              <w:right w:val="nil"/>
            </w:tcBorders>
            <w:shd w:val="clear" w:color="000000" w:fill="FFFFFF"/>
            <w:vAlign w:val="bottom"/>
            <w:hideMark/>
          </w:tcPr>
          <w:p w:rsidR="000E48DC" w:rsidRPr="00DA09ED" w:rsidRDefault="000E48DC" w:rsidP="0026505A">
            <w:pPr>
              <w:ind w:firstLineChars="100" w:firstLine="220"/>
              <w:rPr>
                <w:sz w:val="22"/>
                <w:szCs w:val="22"/>
              </w:rPr>
            </w:pPr>
            <w:r w:rsidRPr="00DA09ED">
              <w:rPr>
                <w:sz w:val="22"/>
                <w:szCs w:val="22"/>
              </w:rPr>
              <w:t xml:space="preserve">53/2020 Ipari park </w:t>
            </w:r>
            <w:proofErr w:type="gramStart"/>
            <w:r w:rsidRPr="00DA09ED">
              <w:rPr>
                <w:sz w:val="22"/>
                <w:szCs w:val="22"/>
              </w:rPr>
              <w:t>terület vásárlás</w:t>
            </w:r>
            <w:proofErr w:type="gramEnd"/>
          </w:p>
        </w:tc>
        <w:tc>
          <w:tcPr>
            <w:tcW w:w="1740" w:type="dxa"/>
            <w:tcBorders>
              <w:top w:val="nil"/>
              <w:left w:val="single" w:sz="4" w:space="0" w:color="auto"/>
              <w:bottom w:val="single" w:sz="4" w:space="0" w:color="auto"/>
              <w:right w:val="single" w:sz="4" w:space="0" w:color="auto"/>
            </w:tcBorders>
            <w:shd w:val="clear" w:color="000000" w:fill="FFFFFF"/>
            <w:noWrap/>
            <w:vAlign w:val="center"/>
            <w:hideMark/>
          </w:tcPr>
          <w:p w:rsidR="000E48DC" w:rsidRPr="00DA09ED" w:rsidRDefault="000E48DC" w:rsidP="0026505A">
            <w:pPr>
              <w:jc w:val="right"/>
              <w:rPr>
                <w:color w:val="000000"/>
                <w:sz w:val="22"/>
                <w:szCs w:val="22"/>
              </w:rPr>
            </w:pPr>
            <w:r w:rsidRPr="00DA09ED">
              <w:rPr>
                <w:color w:val="000000"/>
                <w:sz w:val="22"/>
                <w:szCs w:val="22"/>
              </w:rPr>
              <w:t>7 000</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DA09ED" w:rsidRDefault="000E48DC" w:rsidP="0026505A">
            <w:pPr>
              <w:jc w:val="center"/>
              <w:rPr>
                <w:rFonts w:ascii="Times New Roman CE" w:hAnsi="Times New Roman CE" w:cs="Arial"/>
                <w:sz w:val="22"/>
                <w:szCs w:val="22"/>
              </w:rPr>
            </w:pPr>
            <w:r w:rsidRPr="00DA09ED">
              <w:rPr>
                <w:rFonts w:ascii="Times New Roman CE" w:hAnsi="Times New Roman CE" w:cs="Arial"/>
                <w:sz w:val="22"/>
                <w:szCs w:val="22"/>
              </w:rPr>
              <w:t> </w:t>
            </w:r>
          </w:p>
        </w:tc>
        <w:tc>
          <w:tcPr>
            <w:tcW w:w="6700" w:type="dxa"/>
            <w:tcBorders>
              <w:top w:val="nil"/>
              <w:left w:val="nil"/>
              <w:bottom w:val="single" w:sz="4" w:space="0" w:color="auto"/>
              <w:right w:val="nil"/>
            </w:tcBorders>
            <w:shd w:val="clear" w:color="000000" w:fill="FFFFFF"/>
            <w:vAlign w:val="bottom"/>
            <w:hideMark/>
          </w:tcPr>
          <w:p w:rsidR="000E48DC" w:rsidRPr="00DA09ED" w:rsidRDefault="000E48DC" w:rsidP="0026505A">
            <w:pPr>
              <w:ind w:firstLineChars="100" w:firstLine="220"/>
              <w:rPr>
                <w:sz w:val="22"/>
                <w:szCs w:val="22"/>
              </w:rPr>
            </w:pPr>
            <w:r w:rsidRPr="00DA09ED">
              <w:rPr>
                <w:sz w:val="22"/>
                <w:szCs w:val="22"/>
              </w:rPr>
              <w:t xml:space="preserve">33/2020  "Zöldgazdaság </w:t>
            </w:r>
            <w:proofErr w:type="spellStart"/>
            <w:r w:rsidRPr="00DA09ED">
              <w:rPr>
                <w:sz w:val="22"/>
                <w:szCs w:val="22"/>
              </w:rPr>
              <w:t>Finnaszírozási</w:t>
            </w:r>
            <w:proofErr w:type="spellEnd"/>
            <w:r w:rsidRPr="00DA09ED">
              <w:rPr>
                <w:sz w:val="22"/>
                <w:szCs w:val="22"/>
              </w:rPr>
              <w:t xml:space="preserve"> Rendszer" önerő </w:t>
            </w:r>
            <w:proofErr w:type="spellStart"/>
            <w:r w:rsidRPr="00DA09ED">
              <w:rPr>
                <w:sz w:val="22"/>
                <w:szCs w:val="22"/>
              </w:rPr>
              <w:t>Ctba</w:t>
            </w:r>
            <w:proofErr w:type="spellEnd"/>
          </w:p>
        </w:tc>
        <w:tc>
          <w:tcPr>
            <w:tcW w:w="1740" w:type="dxa"/>
            <w:tcBorders>
              <w:top w:val="nil"/>
              <w:left w:val="single" w:sz="4" w:space="0" w:color="auto"/>
              <w:bottom w:val="single" w:sz="4" w:space="0" w:color="auto"/>
              <w:right w:val="single" w:sz="4" w:space="0" w:color="auto"/>
            </w:tcBorders>
            <w:shd w:val="clear" w:color="000000" w:fill="FFFFFF"/>
            <w:noWrap/>
            <w:vAlign w:val="center"/>
            <w:hideMark/>
          </w:tcPr>
          <w:p w:rsidR="000E48DC" w:rsidRPr="00DA09ED" w:rsidRDefault="000E48DC" w:rsidP="0026505A">
            <w:pPr>
              <w:jc w:val="right"/>
              <w:rPr>
                <w:color w:val="000000"/>
                <w:sz w:val="22"/>
                <w:szCs w:val="22"/>
              </w:rPr>
            </w:pPr>
            <w:r w:rsidRPr="00DA09ED">
              <w:rPr>
                <w:color w:val="000000"/>
                <w:sz w:val="22"/>
                <w:szCs w:val="22"/>
              </w:rPr>
              <w:t>3 505</w:t>
            </w:r>
          </w:p>
        </w:tc>
      </w:tr>
      <w:tr w:rsidR="000E48DC" w:rsidRPr="00DA09ED" w:rsidTr="0026505A">
        <w:trPr>
          <w:trHeight w:val="60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0E48DC" w:rsidRPr="00DA09ED" w:rsidRDefault="000E48DC" w:rsidP="0026505A">
            <w:pPr>
              <w:jc w:val="center"/>
              <w:rPr>
                <w:rFonts w:ascii="Times New Roman CE" w:hAnsi="Times New Roman CE" w:cs="Arial"/>
                <w:sz w:val="22"/>
                <w:szCs w:val="22"/>
              </w:rPr>
            </w:pPr>
            <w:r w:rsidRPr="00DA09ED">
              <w:rPr>
                <w:rFonts w:ascii="Times New Roman CE" w:hAnsi="Times New Roman CE" w:cs="Arial"/>
                <w:sz w:val="22"/>
                <w:szCs w:val="22"/>
              </w:rPr>
              <w:t> </w:t>
            </w:r>
          </w:p>
        </w:tc>
        <w:tc>
          <w:tcPr>
            <w:tcW w:w="6700" w:type="dxa"/>
            <w:tcBorders>
              <w:top w:val="nil"/>
              <w:left w:val="nil"/>
              <w:bottom w:val="single" w:sz="4" w:space="0" w:color="auto"/>
              <w:right w:val="nil"/>
            </w:tcBorders>
            <w:shd w:val="clear" w:color="000000" w:fill="FFFFFF"/>
            <w:vAlign w:val="bottom"/>
            <w:hideMark/>
          </w:tcPr>
          <w:p w:rsidR="000E48DC" w:rsidRPr="00DA09ED" w:rsidRDefault="000E48DC" w:rsidP="0026505A">
            <w:pPr>
              <w:ind w:firstLineChars="100" w:firstLine="220"/>
              <w:rPr>
                <w:sz w:val="22"/>
                <w:szCs w:val="22"/>
              </w:rPr>
            </w:pPr>
            <w:r w:rsidRPr="00DA09ED">
              <w:rPr>
                <w:sz w:val="22"/>
                <w:szCs w:val="22"/>
              </w:rPr>
              <w:t xml:space="preserve">34/2020 "Tájház felújításának szakmai előkészítése Bátaszéken" </w:t>
            </w:r>
            <w:proofErr w:type="spellStart"/>
            <w:r w:rsidRPr="00DA09ED">
              <w:rPr>
                <w:sz w:val="22"/>
                <w:szCs w:val="22"/>
              </w:rPr>
              <w:t>pály</w:t>
            </w:r>
            <w:proofErr w:type="gramStart"/>
            <w:r w:rsidRPr="00DA09ED">
              <w:rPr>
                <w:sz w:val="22"/>
                <w:szCs w:val="22"/>
              </w:rPr>
              <w:t>.önerő</w:t>
            </w:r>
            <w:proofErr w:type="spellEnd"/>
            <w:proofErr w:type="gramEnd"/>
            <w:r w:rsidRPr="00DA09ED">
              <w:rPr>
                <w:sz w:val="22"/>
                <w:szCs w:val="22"/>
              </w:rPr>
              <w:t xml:space="preserve"> </w:t>
            </w:r>
            <w:proofErr w:type="spellStart"/>
            <w:r w:rsidRPr="00DA09ED">
              <w:rPr>
                <w:sz w:val="22"/>
                <w:szCs w:val="22"/>
              </w:rPr>
              <w:t>Ct</w:t>
            </w:r>
            <w:proofErr w:type="spellEnd"/>
            <w:r w:rsidRPr="00DA09ED">
              <w:rPr>
                <w:sz w:val="22"/>
                <w:szCs w:val="22"/>
              </w:rPr>
              <w:t xml:space="preserve"> </w:t>
            </w:r>
            <w:proofErr w:type="spellStart"/>
            <w:r w:rsidRPr="00DA09ED">
              <w:rPr>
                <w:sz w:val="22"/>
                <w:szCs w:val="22"/>
              </w:rPr>
              <w:t>ba</w:t>
            </w:r>
            <w:proofErr w:type="spellEnd"/>
          </w:p>
        </w:tc>
        <w:tc>
          <w:tcPr>
            <w:tcW w:w="1740" w:type="dxa"/>
            <w:tcBorders>
              <w:top w:val="nil"/>
              <w:left w:val="single" w:sz="4" w:space="0" w:color="auto"/>
              <w:bottom w:val="single" w:sz="4" w:space="0" w:color="auto"/>
              <w:right w:val="single" w:sz="4" w:space="0" w:color="auto"/>
            </w:tcBorders>
            <w:shd w:val="clear" w:color="000000" w:fill="FFFFFF"/>
            <w:noWrap/>
            <w:vAlign w:val="center"/>
            <w:hideMark/>
          </w:tcPr>
          <w:p w:rsidR="000E48DC" w:rsidRPr="00DA09ED" w:rsidRDefault="000E48DC" w:rsidP="0026505A">
            <w:pPr>
              <w:jc w:val="right"/>
              <w:rPr>
                <w:color w:val="000000"/>
                <w:sz w:val="22"/>
                <w:szCs w:val="22"/>
              </w:rPr>
            </w:pPr>
            <w:r w:rsidRPr="00DA09ED">
              <w:rPr>
                <w:color w:val="000000"/>
                <w:sz w:val="22"/>
                <w:szCs w:val="22"/>
              </w:rPr>
              <w:t>1 500</w:t>
            </w:r>
          </w:p>
        </w:tc>
      </w:tr>
    </w:tbl>
    <w:p w:rsidR="000E48DC" w:rsidRDefault="000E48DC" w:rsidP="000E48DC">
      <w:pPr>
        <w:jc w:val="both"/>
        <w:rPr>
          <w:bCs/>
        </w:rPr>
      </w:pPr>
    </w:p>
    <w:p w:rsidR="000E48DC" w:rsidRDefault="000E48DC" w:rsidP="000E48DC">
      <w:pPr>
        <w:jc w:val="both"/>
        <w:rPr>
          <w:bCs/>
        </w:rPr>
      </w:pPr>
    </w:p>
    <w:p w:rsidR="000E48DC" w:rsidRDefault="000E48DC" w:rsidP="000E48DC">
      <w:pPr>
        <w:jc w:val="both"/>
        <w:rPr>
          <w:bCs/>
        </w:rPr>
      </w:pPr>
    </w:p>
    <w:p w:rsidR="000E48DC" w:rsidRPr="00373C0E" w:rsidRDefault="000E48DC" w:rsidP="000E48DC">
      <w:pPr>
        <w:jc w:val="both"/>
        <w:rPr>
          <w:bCs/>
        </w:rPr>
      </w:pPr>
      <w:bookmarkStart w:id="0" w:name="_GoBack"/>
      <w:bookmarkEnd w:id="0"/>
    </w:p>
    <w:p w:rsidR="00D34AFE" w:rsidRDefault="00D34AFE"/>
    <w:sectPr w:rsidR="00D34A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E">
    <w:panose1 w:val="02020603050405020304"/>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A33"/>
    <w:multiLevelType w:val="hybridMultilevel"/>
    <w:tmpl w:val="C87A9D2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CB33110"/>
    <w:multiLevelType w:val="hybridMultilevel"/>
    <w:tmpl w:val="CAF834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DC"/>
    <w:rsid w:val="000E48DC"/>
    <w:rsid w:val="00D34A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3C7C"/>
  <w15:chartTrackingRefBased/>
  <w15:docId w15:val="{239C795B-25A1-48D1-A34E-099C2DC3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E48D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21">
    <w:name w:val="Szövegtörzs 21"/>
    <w:basedOn w:val="Norml"/>
    <w:rsid w:val="000E48DC"/>
    <w:pPr>
      <w:widowControl w:val="0"/>
      <w:suppressAutoHyphens/>
      <w:autoSpaceDE w:val="0"/>
      <w:jc w:val="both"/>
    </w:pPr>
    <w:rPr>
      <w:rFonts w:cs="Tahoma"/>
      <w:lang w:eastAsia="ar-SA"/>
    </w:rPr>
  </w:style>
  <w:style w:type="paragraph" w:styleId="Listaszerbekezds">
    <w:name w:val="List Paragraph"/>
    <w:basedOn w:val="Norml"/>
    <w:uiPriority w:val="34"/>
    <w:qFormat/>
    <w:rsid w:val="000E48DC"/>
    <w:pPr>
      <w:ind w:left="720"/>
      <w:contextualSpacing/>
    </w:pPr>
    <w:rPr>
      <w:rFonts w:eastAsia="Calibri"/>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3588</Words>
  <Characters>24761</Characters>
  <Application>Microsoft Office Word</Application>
  <DocSecurity>0</DocSecurity>
  <Lines>206</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JEGYZŐ</dc:creator>
  <cp:keywords/>
  <dc:description/>
  <cp:lastModifiedBy>JEGYZŐ</cp:lastModifiedBy>
  <cp:revision>1</cp:revision>
  <dcterms:created xsi:type="dcterms:W3CDTF">2020-03-12T12:21:00Z</dcterms:created>
  <dcterms:modified xsi:type="dcterms:W3CDTF">2020-03-12T12:21:00Z</dcterms:modified>
</cp:coreProperties>
</file>