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C0" w:rsidRDefault="002F1CC0" w:rsidP="002F1CC0">
      <w:pPr>
        <w:jc w:val="right"/>
        <w:rPr>
          <w:rFonts w:ascii="Calibri" w:hAnsi="Calibri"/>
        </w:rPr>
      </w:pPr>
      <w:r>
        <w:rPr>
          <w:rFonts w:ascii="Calibri" w:hAnsi="Calibri"/>
          <w:b/>
          <w:bCs/>
        </w:rPr>
        <w:t>1</w:t>
      </w:r>
      <w:proofErr w:type="gramStart"/>
      <w:r>
        <w:rPr>
          <w:rFonts w:ascii="Calibri" w:hAnsi="Calibri"/>
          <w:b/>
          <w:bCs/>
        </w:rPr>
        <w:t>.  melléklet</w:t>
      </w:r>
      <w:proofErr w:type="gramEnd"/>
      <w:r>
        <w:rPr>
          <w:rFonts w:ascii="Calibri" w:hAnsi="Calibri"/>
          <w:b/>
          <w:bCs/>
        </w:rPr>
        <w:t xml:space="preserve">  4/2019. (VII.30) Önkormányzati rendelete</w:t>
      </w:r>
    </w:p>
    <w:p w:rsidR="002F1CC0" w:rsidRDefault="002F1CC0" w:rsidP="002F1CC0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Az átruházott feladat és hatáskörökről</w:t>
      </w:r>
    </w:p>
    <w:p w:rsidR="002F1CC0" w:rsidRDefault="002F1CC0" w:rsidP="002F1CC0">
      <w:pPr>
        <w:rPr>
          <w:rFonts w:ascii="Calibri" w:hAnsi="Calibri"/>
        </w:rPr>
      </w:pPr>
      <w:r>
        <w:rPr>
          <w:rFonts w:ascii="Calibri" w:hAnsi="Calibri"/>
        </w:rPr>
        <w:t>A polgármester eljár az Önkormányzat vagyonáról és a vagyongazdálkodás rendjéről szóló 3/2013.  (II. 15.) önkormányzati rendelet 6. § (3) bekezdésében illetve a 10. § (2) bekezdésben leírtaknak megfelelően:</w:t>
      </w:r>
    </w:p>
    <w:p w:rsidR="002F1CC0" w:rsidRDefault="002F1CC0" w:rsidP="002F1CC0">
      <w:pPr>
        <w:pStyle w:val="Szvegtrz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„A képviselő-testület az alább felsorolt tulajdonosi jogok és kötelezettségek tulajdonosi joggyakorlására a polgármestert hatalmazza fel: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>) a képviselő-testület által szövegszerűen elfogadott szerződések aláírására;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a képviselő-testület szerződéskötésről szóló döntése alapján, amennyiben a testület a szerződést nem szövegszerűen fogadta el, az önkormányzati határozat keretei között a szerződés szövegének megállapítása, elfogadás, a szerződés aláírása;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az önkormányzat vagyonának, továbbá jogos érdekeinek védelme céljából szerződés felbontására, vagy megszűntetésére irányuló jognyilatkozatok megtétele, az önkormányzat igényeinek érvényesítését célzó jognyilatkozatok kiadása;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d) az önkormányzati igények érvényesítése, az önkormányzat jogvédelme érdekében közigazgatási, peres, vagy </w:t>
      </w:r>
      <w:proofErr w:type="spellStart"/>
      <w:r>
        <w:rPr>
          <w:rFonts w:ascii="Calibri" w:hAnsi="Calibri"/>
          <w:sz w:val="22"/>
          <w:szCs w:val="22"/>
        </w:rPr>
        <w:t>nemperes</w:t>
      </w:r>
      <w:proofErr w:type="spellEnd"/>
      <w:r>
        <w:rPr>
          <w:rFonts w:ascii="Calibri" w:hAnsi="Calibri"/>
          <w:sz w:val="22"/>
          <w:szCs w:val="22"/>
        </w:rPr>
        <w:t xml:space="preserve"> eljárás megindítása;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e</w:t>
      </w:r>
      <w:proofErr w:type="gramEnd"/>
      <w:r>
        <w:rPr>
          <w:rFonts w:ascii="Calibri" w:hAnsi="Calibri"/>
          <w:sz w:val="22"/>
          <w:szCs w:val="22"/>
        </w:rPr>
        <w:t>) közművezetékek elhelyezése céljára vezetékjogot, szolgalmi jogot, vagy közérdekű használati jogot biztosító szerződések megkötése, feltéve, hogy e jogok biztosítása nem eredményez változást, vagy korlátozást az érintett ingatlanok településrendezési terv szerinti felhasználhatóságában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polgármester jogosult az 500.000.-Ft egyedi értéket el nem érő követelés elengedésére.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polgármester eljár a közterület használatáról szóló rendeletben meghatározott hatáskörben. A közterület használatra engedélyt a rendeletben meghatározott feltételek mellett a polgármester ad.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polgármester eljár a szociális ellátásokról szóló hatályos helyi önkormányzati rendeletben leírtak alapján.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kormányzati funkciók felsorolását a 3. függelék tartalmazza.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Hatásköri szabályok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képviselő-testület a törvény alapján őt megillető önkormányzati hatósági jogkör (megállapítás, felülvizsgálat, megvonás) gyakorlását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rendkívüli települési támogatás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temetési segély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lakhatási támogatás</w:t>
      </w:r>
    </w:p>
    <w:p w:rsidR="002F1CC0" w:rsidRDefault="002F1CC0" w:rsidP="002F1CC0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óvodai, iskola, napközi-otthonos térítési díj mérséklése, elengedése, szociális étkeztetésre való jogosultság megállapítása</w:t>
      </w:r>
    </w:p>
    <w:p w:rsidR="00C36138" w:rsidRDefault="00C36138"/>
    <w:sectPr w:rsidR="00C36138" w:rsidSect="00C3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2F1CC0"/>
    <w:rsid w:val="002F1CC0"/>
    <w:rsid w:val="00C3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1C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F1CC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F1CC0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2019-08-06T10:32:00Z</dcterms:created>
  <dcterms:modified xsi:type="dcterms:W3CDTF">2019-08-06T10:32:00Z</dcterms:modified>
</cp:coreProperties>
</file>