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43" w:rsidRDefault="001F7243" w:rsidP="001F7243">
      <w:pPr>
        <w:rPr>
          <w:b/>
          <w:sz w:val="26"/>
        </w:rPr>
      </w:pPr>
      <w:r>
        <w:rPr>
          <w:b/>
          <w:sz w:val="26"/>
        </w:rPr>
        <w:t>4. melléklet</w:t>
      </w:r>
    </w:p>
    <w:p w:rsidR="001F7243" w:rsidRDefault="001F7243" w:rsidP="001F7243">
      <w:pPr>
        <w:rPr>
          <w:sz w:val="26"/>
        </w:rPr>
      </w:pPr>
    </w:p>
    <w:p w:rsidR="001F7243" w:rsidRDefault="001F7243" w:rsidP="001F7243">
      <w:pPr>
        <w:ind w:left="540" w:hanging="540"/>
        <w:rPr>
          <w:sz w:val="26"/>
        </w:rPr>
      </w:pPr>
      <w:r>
        <w:rPr>
          <w:sz w:val="26"/>
        </w:rPr>
        <w:t>Mezőcsát Város Képviselőtestületének 24/2003. (XII. 23.) rendeletéhez</w:t>
      </w:r>
    </w:p>
    <w:p w:rsidR="001F7243" w:rsidRDefault="001F7243" w:rsidP="001F7243">
      <w:pPr>
        <w:ind w:left="540" w:hanging="540"/>
        <w:rPr>
          <w:sz w:val="26"/>
        </w:rPr>
      </w:pPr>
    </w:p>
    <w:p w:rsidR="001F7243" w:rsidRDefault="001F7243" w:rsidP="001F7243">
      <w:pPr>
        <w:ind w:left="27"/>
        <w:rPr>
          <w:b/>
          <w:sz w:val="26"/>
        </w:rPr>
      </w:pPr>
      <w:r>
        <w:rPr>
          <w:b/>
          <w:sz w:val="26"/>
        </w:rPr>
        <w:t>Településrendezési feladatok megvalósulását biztosító sajátos jogintézm</w:t>
      </w:r>
      <w:r>
        <w:rPr>
          <w:b/>
          <w:sz w:val="26"/>
        </w:rPr>
        <w:t>é</w:t>
      </w:r>
      <w:r>
        <w:rPr>
          <w:b/>
          <w:sz w:val="26"/>
        </w:rPr>
        <w:t>nyek</w:t>
      </w:r>
    </w:p>
    <w:p w:rsidR="001F7243" w:rsidRDefault="001F7243" w:rsidP="001F7243">
      <w:pPr>
        <w:ind w:left="540" w:hanging="540"/>
        <w:jc w:val="center"/>
        <w:rPr>
          <w:b/>
          <w:sz w:val="26"/>
        </w:rPr>
      </w:pPr>
    </w:p>
    <w:p w:rsidR="001F7243" w:rsidRDefault="001F7243" w:rsidP="001F7243">
      <w:pPr>
        <w:spacing w:line="360" w:lineRule="auto"/>
        <w:ind w:left="540" w:hanging="540"/>
        <w:jc w:val="center"/>
        <w:rPr>
          <w:b/>
          <w:sz w:val="26"/>
        </w:rPr>
      </w:pPr>
      <w:r>
        <w:rPr>
          <w:b/>
          <w:sz w:val="36"/>
        </w:rPr>
        <w:t>Tilalmak</w:t>
      </w:r>
    </w:p>
    <w:p w:rsidR="001F7243" w:rsidRDefault="001F7243" w:rsidP="001F7243">
      <w:pPr>
        <w:ind w:left="709" w:hanging="709"/>
        <w:jc w:val="center"/>
        <w:rPr>
          <w:sz w:val="26"/>
        </w:rPr>
      </w:pPr>
      <w:r>
        <w:rPr>
          <w:b/>
          <w:sz w:val="26"/>
        </w:rPr>
        <w:t>Telekalakítási tilalmak</w:t>
      </w: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>4/1-a sz. melléklet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3"/>
        <w:gridCol w:w="2834"/>
        <w:gridCol w:w="2834"/>
      </w:tblGrid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3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Tömbszám</w:t>
            </w:r>
          </w:p>
        </w:tc>
        <w:tc>
          <w:tcPr>
            <w:tcW w:w="2834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Cél</w:t>
            </w:r>
          </w:p>
        </w:tc>
        <w:tc>
          <w:tcPr>
            <w:tcW w:w="2834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Határidő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1-A/1</w:t>
            </w:r>
          </w:p>
        </w:tc>
        <w:tc>
          <w:tcPr>
            <w:tcW w:w="2834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Új beépítés</w:t>
            </w:r>
          </w:p>
        </w:tc>
        <w:tc>
          <w:tcPr>
            <w:tcW w:w="2834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1-A/2</w:t>
            </w:r>
          </w:p>
        </w:tc>
        <w:tc>
          <w:tcPr>
            <w:tcW w:w="2834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Új üdülőövezet</w:t>
            </w:r>
          </w:p>
        </w:tc>
        <w:tc>
          <w:tcPr>
            <w:tcW w:w="2834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</w:tbl>
    <w:p w:rsidR="001F7243" w:rsidRDefault="001F7243" w:rsidP="001F7243">
      <w:pPr>
        <w:ind w:left="709" w:hanging="540"/>
        <w:rPr>
          <w:b/>
          <w:sz w:val="26"/>
        </w:rPr>
      </w:pPr>
    </w:p>
    <w:p w:rsidR="001F7243" w:rsidRDefault="001F7243" w:rsidP="001F7243">
      <w:pPr>
        <w:ind w:left="709" w:hanging="709"/>
        <w:jc w:val="center"/>
        <w:rPr>
          <w:sz w:val="26"/>
        </w:rPr>
      </w:pPr>
      <w:r>
        <w:rPr>
          <w:b/>
          <w:sz w:val="26"/>
        </w:rPr>
        <w:t>Építési tilalmak</w:t>
      </w: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>4/1-b sz. melléklet</w:t>
      </w:r>
    </w:p>
    <w:p w:rsidR="001F7243" w:rsidRDefault="001F7243" w:rsidP="001F7243">
      <w:pPr>
        <w:ind w:left="709" w:hanging="540"/>
        <w:rPr>
          <w:sz w:val="26"/>
        </w:rPr>
      </w:pPr>
      <w:r>
        <w:rPr>
          <w:sz w:val="26"/>
        </w:rPr>
        <w:t xml:space="preserve">      A </w:t>
      </w:r>
      <w:proofErr w:type="spellStart"/>
      <w:r>
        <w:rPr>
          <w:sz w:val="26"/>
        </w:rPr>
        <w:t>TrT</w:t>
      </w:r>
      <w:proofErr w:type="spellEnd"/>
      <w:r>
        <w:rPr>
          <w:sz w:val="26"/>
        </w:rPr>
        <w:t xml:space="preserve"> a terv távlatában építési tilalmat nem állapít meg</w:t>
      </w:r>
    </w:p>
    <w:p w:rsidR="001F7243" w:rsidRDefault="001F7243" w:rsidP="001F7243">
      <w:pPr>
        <w:ind w:left="709" w:hanging="540"/>
        <w:rPr>
          <w:b/>
          <w:sz w:val="26"/>
        </w:rPr>
      </w:pPr>
    </w:p>
    <w:p w:rsidR="001F7243" w:rsidRDefault="001F7243" w:rsidP="001F7243">
      <w:pPr>
        <w:ind w:left="709" w:hanging="709"/>
        <w:jc w:val="center"/>
        <w:rPr>
          <w:b/>
          <w:sz w:val="26"/>
        </w:rPr>
      </w:pPr>
      <w:r>
        <w:rPr>
          <w:b/>
          <w:sz w:val="26"/>
        </w:rPr>
        <w:t>Változtatási tilalmak</w:t>
      </w: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>4/1-c sz. melléklet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3080"/>
        <w:gridCol w:w="3723"/>
      </w:tblGrid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Tömbszám</w:t>
            </w:r>
          </w:p>
        </w:tc>
        <w:tc>
          <w:tcPr>
            <w:tcW w:w="3080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Cél</w:t>
            </w:r>
          </w:p>
        </w:tc>
        <w:tc>
          <w:tcPr>
            <w:tcW w:w="3723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Határidő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1-C/1</w:t>
            </w:r>
          </w:p>
        </w:tc>
        <w:tc>
          <w:tcPr>
            <w:tcW w:w="308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Új iparterület kialak</w:t>
            </w:r>
            <w:r>
              <w:rPr>
                <w:sz w:val="26"/>
              </w:rPr>
              <w:t>í</w:t>
            </w:r>
            <w:r>
              <w:rPr>
                <w:sz w:val="26"/>
              </w:rPr>
              <w:t>tás</w:t>
            </w:r>
          </w:p>
        </w:tc>
        <w:tc>
          <w:tcPr>
            <w:tcW w:w="372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A részletes terv elkészültéig</w:t>
            </w:r>
          </w:p>
        </w:tc>
      </w:tr>
    </w:tbl>
    <w:p w:rsidR="001F7243" w:rsidRDefault="001F7243" w:rsidP="001F7243">
      <w:pPr>
        <w:ind w:left="540" w:hanging="540"/>
        <w:jc w:val="center"/>
        <w:rPr>
          <w:b/>
          <w:sz w:val="26"/>
        </w:rPr>
      </w:pPr>
    </w:p>
    <w:p w:rsidR="001F7243" w:rsidRDefault="001F7243" w:rsidP="001F7243">
      <w:pPr>
        <w:ind w:left="540" w:hanging="540"/>
        <w:jc w:val="center"/>
        <w:rPr>
          <w:b/>
          <w:sz w:val="26"/>
        </w:rPr>
      </w:pPr>
      <w:r>
        <w:rPr>
          <w:b/>
          <w:sz w:val="36"/>
        </w:rPr>
        <w:t>Elővásárlási</w:t>
      </w:r>
      <w:r>
        <w:rPr>
          <w:b/>
          <w:sz w:val="26"/>
        </w:rPr>
        <w:t xml:space="preserve"> </w:t>
      </w:r>
      <w:r>
        <w:rPr>
          <w:b/>
          <w:sz w:val="36"/>
        </w:rPr>
        <w:t>jog</w:t>
      </w:r>
    </w:p>
    <w:p w:rsidR="001F7243" w:rsidRDefault="001F7243" w:rsidP="001F7243">
      <w:pPr>
        <w:ind w:left="540" w:hanging="540"/>
        <w:rPr>
          <w:sz w:val="26"/>
        </w:rPr>
      </w:pPr>
      <w:r>
        <w:rPr>
          <w:sz w:val="26"/>
        </w:rPr>
        <w:t xml:space="preserve"> 4/2. sz. melléklet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41"/>
        <w:gridCol w:w="4320"/>
        <w:gridCol w:w="2643"/>
      </w:tblGrid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Tömbszám</w:t>
            </w:r>
          </w:p>
        </w:tc>
        <w:tc>
          <w:tcPr>
            <w:tcW w:w="4320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Cél</w:t>
            </w:r>
          </w:p>
        </w:tc>
        <w:tc>
          <w:tcPr>
            <w:tcW w:w="2643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Határidő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2/1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Belvárosi </w:t>
            </w:r>
            <w:proofErr w:type="gramStart"/>
            <w:r>
              <w:rPr>
                <w:sz w:val="26"/>
              </w:rPr>
              <w:t>terület fejles</w:t>
            </w:r>
            <w:r>
              <w:rPr>
                <w:sz w:val="26"/>
              </w:rPr>
              <w:t>z</w:t>
            </w:r>
            <w:r>
              <w:rPr>
                <w:sz w:val="26"/>
              </w:rPr>
              <w:t>tés</w:t>
            </w:r>
            <w:proofErr w:type="gramEnd"/>
            <w:r>
              <w:rPr>
                <w:sz w:val="26"/>
              </w:rPr>
              <w:t>,</w:t>
            </w:r>
          </w:p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tervezett piactér kialak</w:t>
            </w:r>
            <w:r>
              <w:rPr>
                <w:sz w:val="26"/>
              </w:rPr>
              <w:t>í</w:t>
            </w:r>
            <w:r>
              <w:rPr>
                <w:sz w:val="26"/>
              </w:rPr>
              <w:t xml:space="preserve">tás </w:t>
            </w:r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Terület rendezésig</w:t>
            </w:r>
            <w:proofErr w:type="gramEnd"/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2/2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Gimnázium </w:t>
            </w:r>
            <w:proofErr w:type="gramStart"/>
            <w:r>
              <w:rPr>
                <w:sz w:val="26"/>
              </w:rPr>
              <w:t>terület bővítés</w:t>
            </w:r>
            <w:proofErr w:type="gramEnd"/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2/3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Zsinagóga előtti </w:t>
            </w:r>
            <w:proofErr w:type="spellStart"/>
            <w:r>
              <w:rPr>
                <w:sz w:val="26"/>
              </w:rPr>
              <w:t>térbővület</w:t>
            </w:r>
            <w:proofErr w:type="spellEnd"/>
            <w:r>
              <w:rPr>
                <w:sz w:val="26"/>
              </w:rPr>
              <w:t xml:space="preserve"> kialak</w:t>
            </w:r>
            <w:r>
              <w:rPr>
                <w:sz w:val="26"/>
              </w:rPr>
              <w:t>í</w:t>
            </w:r>
            <w:r>
              <w:rPr>
                <w:sz w:val="26"/>
              </w:rPr>
              <w:t>tás</w:t>
            </w:r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2/4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Kultúrház </w:t>
            </w:r>
            <w:proofErr w:type="gramStart"/>
            <w:r>
              <w:rPr>
                <w:sz w:val="26"/>
              </w:rPr>
              <w:t>terület bővítés</w:t>
            </w:r>
            <w:proofErr w:type="gramEnd"/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2/5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rPr>
                <w:sz w:val="26"/>
              </w:rPr>
            </w:pPr>
            <w:proofErr w:type="spellStart"/>
            <w:r>
              <w:rPr>
                <w:sz w:val="26"/>
              </w:rPr>
              <w:t>Bajcsy-Zs</w:t>
            </w:r>
            <w:proofErr w:type="spellEnd"/>
            <w:r>
              <w:rPr>
                <w:sz w:val="26"/>
              </w:rPr>
              <w:t xml:space="preserve"> u. D-i oldal beépítés a </w:t>
            </w:r>
            <w:proofErr w:type="spellStart"/>
            <w:r>
              <w:rPr>
                <w:sz w:val="26"/>
              </w:rPr>
              <w:t>M</w:t>
            </w:r>
            <w:r>
              <w:rPr>
                <w:sz w:val="26"/>
              </w:rPr>
              <w:t>u</w:t>
            </w:r>
            <w:r>
              <w:rPr>
                <w:sz w:val="26"/>
              </w:rPr>
              <w:t>hi-Dobó</w:t>
            </w:r>
            <w:proofErr w:type="spellEnd"/>
            <w:r>
              <w:rPr>
                <w:sz w:val="26"/>
              </w:rPr>
              <w:t xml:space="preserve"> utak </w:t>
            </w:r>
            <w:proofErr w:type="gramStart"/>
            <w:r>
              <w:rPr>
                <w:sz w:val="26"/>
              </w:rPr>
              <w:t>közötti  szakaszon</w:t>
            </w:r>
            <w:proofErr w:type="gramEnd"/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1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2/6</w:t>
            </w:r>
          </w:p>
        </w:tc>
        <w:tc>
          <w:tcPr>
            <w:tcW w:w="4320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Új művelődési központ kialakítá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hoz</w:t>
            </w:r>
          </w:p>
        </w:tc>
        <w:tc>
          <w:tcPr>
            <w:tcW w:w="264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Területrendezésig</w:t>
            </w:r>
          </w:p>
        </w:tc>
      </w:tr>
    </w:tbl>
    <w:p w:rsidR="001F7243" w:rsidRDefault="001F7243" w:rsidP="001F7243">
      <w:pPr>
        <w:ind w:left="540" w:hanging="540"/>
        <w:rPr>
          <w:b/>
          <w:sz w:val="26"/>
        </w:rPr>
      </w:pPr>
    </w:p>
    <w:p w:rsidR="001F7243" w:rsidRDefault="001F7243" w:rsidP="001F7243">
      <w:pPr>
        <w:spacing w:line="360" w:lineRule="auto"/>
        <w:ind w:left="540" w:hanging="540"/>
        <w:jc w:val="center"/>
        <w:rPr>
          <w:b/>
          <w:sz w:val="26"/>
        </w:rPr>
      </w:pPr>
      <w:r>
        <w:rPr>
          <w:b/>
          <w:sz w:val="36"/>
        </w:rPr>
        <w:t>Kiszolgáló</w:t>
      </w:r>
      <w:r>
        <w:rPr>
          <w:b/>
          <w:sz w:val="26"/>
        </w:rPr>
        <w:t xml:space="preserve"> </w:t>
      </w:r>
      <w:r>
        <w:rPr>
          <w:b/>
          <w:sz w:val="36"/>
        </w:rPr>
        <w:t>és</w:t>
      </w:r>
      <w:r>
        <w:rPr>
          <w:b/>
          <w:sz w:val="26"/>
        </w:rPr>
        <w:t xml:space="preserve"> </w:t>
      </w:r>
      <w:r>
        <w:rPr>
          <w:b/>
          <w:sz w:val="36"/>
        </w:rPr>
        <w:t>lakóút</w:t>
      </w:r>
      <w:r>
        <w:rPr>
          <w:b/>
          <w:sz w:val="26"/>
        </w:rPr>
        <w:t xml:space="preserve"> </w:t>
      </w:r>
      <w:r>
        <w:rPr>
          <w:b/>
          <w:sz w:val="36"/>
        </w:rPr>
        <w:t>céljára</w:t>
      </w:r>
      <w:r>
        <w:rPr>
          <w:b/>
          <w:sz w:val="26"/>
        </w:rPr>
        <w:t xml:space="preserve"> </w:t>
      </w:r>
      <w:r>
        <w:rPr>
          <w:b/>
          <w:sz w:val="36"/>
        </w:rPr>
        <w:t>történő</w:t>
      </w:r>
      <w:r>
        <w:rPr>
          <w:b/>
          <w:sz w:val="26"/>
        </w:rPr>
        <w:t xml:space="preserve"> </w:t>
      </w:r>
      <w:r>
        <w:rPr>
          <w:b/>
          <w:sz w:val="36"/>
        </w:rPr>
        <w:t>lejeg</w:t>
      </w:r>
      <w:r>
        <w:rPr>
          <w:b/>
          <w:sz w:val="36"/>
        </w:rPr>
        <w:t>y</w:t>
      </w:r>
      <w:r>
        <w:rPr>
          <w:b/>
          <w:sz w:val="36"/>
        </w:rPr>
        <w:t>zés</w:t>
      </w:r>
    </w:p>
    <w:p w:rsidR="001F7243" w:rsidRDefault="001F7243" w:rsidP="001F7243">
      <w:pPr>
        <w:ind w:left="540" w:hanging="540"/>
        <w:rPr>
          <w:sz w:val="26"/>
        </w:rPr>
      </w:pPr>
      <w:r>
        <w:rPr>
          <w:sz w:val="26"/>
        </w:rPr>
        <w:t>4/3. sz. melléklet</w:t>
      </w:r>
      <w:r>
        <w:rPr>
          <w:sz w:val="26"/>
        </w:rPr>
        <w:tab/>
      </w:r>
      <w:r>
        <w:rPr>
          <w:sz w:val="26"/>
        </w:rPr>
        <w:tab/>
      </w:r>
    </w:p>
    <w:tbl>
      <w:tblPr>
        <w:tblW w:w="0" w:type="auto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79"/>
        <w:gridCol w:w="4007"/>
        <w:gridCol w:w="2913"/>
      </w:tblGrid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9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Tömbszám</w:t>
            </w:r>
          </w:p>
        </w:tc>
        <w:tc>
          <w:tcPr>
            <w:tcW w:w="4007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Cél</w:t>
            </w:r>
          </w:p>
        </w:tc>
        <w:tc>
          <w:tcPr>
            <w:tcW w:w="2913" w:type="dxa"/>
            <w:shd w:val="pct30" w:color="auto" w:fill="auto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Határidő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9" w:type="dxa"/>
            <w:vMerge w:val="restart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>*3/1</w:t>
            </w:r>
          </w:p>
        </w:tc>
        <w:tc>
          <w:tcPr>
            <w:tcW w:w="4007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Forgalmi út kialakítás a tervezett</w:t>
            </w:r>
          </w:p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K-i elker</w:t>
            </w:r>
            <w:r>
              <w:rPr>
                <w:sz w:val="26"/>
              </w:rPr>
              <w:t>ü</w:t>
            </w:r>
            <w:r>
              <w:rPr>
                <w:sz w:val="26"/>
              </w:rPr>
              <w:t>lő út nyomvonalán</w:t>
            </w:r>
          </w:p>
        </w:tc>
        <w:tc>
          <w:tcPr>
            <w:tcW w:w="2913" w:type="dxa"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Településrendezésig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79" w:type="dxa"/>
            <w:vMerge/>
          </w:tcPr>
          <w:p w:rsidR="001F7243" w:rsidRDefault="001F7243" w:rsidP="00A560DD">
            <w:pPr>
              <w:ind w:hanging="540"/>
              <w:jc w:val="center"/>
              <w:rPr>
                <w:sz w:val="26"/>
              </w:rPr>
            </w:pPr>
          </w:p>
        </w:tc>
        <w:tc>
          <w:tcPr>
            <w:tcW w:w="4007" w:type="dxa"/>
          </w:tcPr>
          <w:p w:rsidR="001F7243" w:rsidRDefault="001F7243" w:rsidP="00A560DD">
            <w:pPr>
              <w:ind w:hanging="4"/>
              <w:jc w:val="center"/>
              <w:rPr>
                <w:b/>
                <w:bCs/>
                <w:sz w:val="26"/>
              </w:rPr>
            </w:pPr>
            <w:proofErr w:type="gramStart"/>
            <w:r>
              <w:rPr>
                <w:b/>
                <w:bCs/>
                <w:sz w:val="26"/>
              </w:rPr>
              <w:t>Munkás út</w:t>
            </w:r>
            <w:proofErr w:type="gramEnd"/>
            <w:r>
              <w:rPr>
                <w:b/>
                <w:bCs/>
                <w:sz w:val="26"/>
              </w:rPr>
              <w:t xml:space="preserve"> minimális szabályozási szélességének biztosítása</w:t>
            </w:r>
          </w:p>
        </w:tc>
        <w:tc>
          <w:tcPr>
            <w:tcW w:w="2913" w:type="dxa"/>
          </w:tcPr>
          <w:p w:rsidR="001F7243" w:rsidRDefault="001F7243" w:rsidP="00A560DD">
            <w:pPr>
              <w:ind w:hanging="540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Településrendezésig</w:t>
            </w:r>
          </w:p>
        </w:tc>
      </w:tr>
    </w:tbl>
    <w:p w:rsidR="001F7243" w:rsidRDefault="001F7243" w:rsidP="001F7243">
      <w:pPr>
        <w:pStyle w:val="Cmsor1"/>
      </w:pPr>
    </w:p>
    <w:p w:rsidR="001F7243" w:rsidRPr="00584FC7" w:rsidRDefault="001F7243" w:rsidP="001F7243">
      <w:pPr>
        <w:jc w:val="both"/>
        <w:rPr>
          <w:i/>
          <w:sz w:val="22"/>
          <w:szCs w:val="22"/>
        </w:rPr>
      </w:pPr>
      <w:r w:rsidRPr="00584FC7">
        <w:rPr>
          <w:i/>
          <w:sz w:val="22"/>
          <w:szCs w:val="22"/>
        </w:rPr>
        <w:t>*kiegészítette a 14/2006. (X. 16.) önkormányzati rendelet 10.§</w:t>
      </w:r>
      <w:proofErr w:type="spellStart"/>
      <w:r w:rsidRPr="00584FC7">
        <w:rPr>
          <w:i/>
          <w:sz w:val="22"/>
          <w:szCs w:val="22"/>
        </w:rPr>
        <w:t>-</w:t>
      </w:r>
      <w:proofErr w:type="gramStart"/>
      <w:r w:rsidRPr="00584FC7">
        <w:rPr>
          <w:i/>
          <w:sz w:val="22"/>
          <w:szCs w:val="22"/>
        </w:rPr>
        <w:t>a</w:t>
      </w:r>
      <w:proofErr w:type="spellEnd"/>
      <w:proofErr w:type="gramEnd"/>
    </w:p>
    <w:p w:rsidR="001F7243" w:rsidRDefault="001F7243" w:rsidP="001F7243">
      <w:pPr>
        <w:pStyle w:val="Cmsor1"/>
        <w:rPr>
          <w:sz w:val="26"/>
        </w:rPr>
      </w:pPr>
      <w:r>
        <w:lastRenderedPageBreak/>
        <w:t>Településrendezési</w:t>
      </w:r>
      <w:r>
        <w:rPr>
          <w:sz w:val="26"/>
        </w:rPr>
        <w:t xml:space="preserve"> </w:t>
      </w:r>
      <w:r>
        <w:t>kötelezettségek</w:t>
      </w:r>
    </w:p>
    <w:p w:rsidR="001F7243" w:rsidRDefault="001F7243" w:rsidP="001F7243">
      <w:pPr>
        <w:ind w:left="709" w:hanging="709"/>
        <w:rPr>
          <w:sz w:val="26"/>
        </w:rPr>
      </w:pP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>4/4-a melléklet</w:t>
      </w:r>
    </w:p>
    <w:p w:rsidR="001F7243" w:rsidRDefault="001F7243" w:rsidP="001F7243">
      <w:pPr>
        <w:spacing w:line="360" w:lineRule="auto"/>
        <w:ind w:left="709" w:hanging="709"/>
        <w:jc w:val="center"/>
        <w:rPr>
          <w:b/>
          <w:sz w:val="26"/>
        </w:rPr>
      </w:pPr>
      <w:r>
        <w:rPr>
          <w:b/>
          <w:sz w:val="26"/>
        </w:rPr>
        <w:t>Beépítési kötelezettség</w:t>
      </w: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 xml:space="preserve">     A </w:t>
      </w:r>
      <w:proofErr w:type="spellStart"/>
      <w:r>
        <w:rPr>
          <w:sz w:val="26"/>
        </w:rPr>
        <w:t>TrT</w:t>
      </w:r>
      <w:proofErr w:type="spellEnd"/>
      <w:r>
        <w:rPr>
          <w:sz w:val="26"/>
        </w:rPr>
        <w:t xml:space="preserve"> a terv távlatában beépítési kötelezettséget nem á</w:t>
      </w:r>
      <w:r>
        <w:rPr>
          <w:sz w:val="26"/>
        </w:rPr>
        <w:t>l</w:t>
      </w:r>
      <w:r>
        <w:rPr>
          <w:sz w:val="26"/>
        </w:rPr>
        <w:t>lapít meg</w:t>
      </w:r>
    </w:p>
    <w:p w:rsidR="001F7243" w:rsidRDefault="001F7243" w:rsidP="001F7243">
      <w:pPr>
        <w:ind w:left="709" w:hanging="709"/>
        <w:rPr>
          <w:sz w:val="26"/>
        </w:rPr>
      </w:pPr>
    </w:p>
    <w:p w:rsidR="001F7243" w:rsidRDefault="001F7243" w:rsidP="001F7243">
      <w:pPr>
        <w:ind w:left="709" w:hanging="709"/>
        <w:rPr>
          <w:sz w:val="26"/>
        </w:rPr>
      </w:pPr>
      <w:r>
        <w:rPr>
          <w:sz w:val="26"/>
        </w:rPr>
        <w:t>4/4-b melléklet</w:t>
      </w:r>
    </w:p>
    <w:p w:rsidR="001F7243" w:rsidRDefault="001F7243" w:rsidP="001F7243">
      <w:pPr>
        <w:spacing w:line="360" w:lineRule="auto"/>
        <w:ind w:left="709" w:hanging="709"/>
        <w:jc w:val="center"/>
        <w:rPr>
          <w:b/>
          <w:sz w:val="26"/>
        </w:rPr>
      </w:pPr>
      <w:r>
        <w:rPr>
          <w:b/>
          <w:sz w:val="26"/>
        </w:rPr>
        <w:t>Helyrehozatali kötelezettség</w:t>
      </w:r>
    </w:p>
    <w:p w:rsidR="001F7243" w:rsidRDefault="001F7243" w:rsidP="001F7243">
      <w:pPr>
        <w:ind w:left="350" w:hanging="709"/>
        <w:rPr>
          <w:sz w:val="26"/>
        </w:rPr>
      </w:pPr>
      <w:r>
        <w:rPr>
          <w:sz w:val="26"/>
        </w:rPr>
        <w:t xml:space="preserve">           A </w:t>
      </w:r>
      <w:proofErr w:type="spellStart"/>
      <w:r>
        <w:rPr>
          <w:sz w:val="26"/>
        </w:rPr>
        <w:t>TrT</w:t>
      </w:r>
      <w:proofErr w:type="spellEnd"/>
      <w:r>
        <w:rPr>
          <w:sz w:val="26"/>
        </w:rPr>
        <w:t xml:space="preserve"> a terv távlatában az alábbi ingatlanok helyrehozatali kötelezettségét állapí</w:t>
      </w:r>
      <w:r>
        <w:rPr>
          <w:sz w:val="26"/>
        </w:rPr>
        <w:t>t</w:t>
      </w:r>
      <w:r>
        <w:rPr>
          <w:sz w:val="26"/>
        </w:rPr>
        <w:t xml:space="preserve">ja meg: 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proofErr w:type="spellStart"/>
      <w:r>
        <w:rPr>
          <w:sz w:val="26"/>
        </w:rPr>
        <w:t>Bajcsy-Zs</w:t>
      </w:r>
      <w:proofErr w:type="spellEnd"/>
      <w:r>
        <w:rPr>
          <w:sz w:val="26"/>
        </w:rPr>
        <w:t>. u. 751; 1142/3; 924.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Szt. István u. 454/1; 853; 4433.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Bethlen u. 1125.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 xml:space="preserve">Dózsa </w:t>
      </w:r>
      <w:proofErr w:type="spellStart"/>
      <w:r>
        <w:rPr>
          <w:sz w:val="26"/>
        </w:rPr>
        <w:t>Gy</w:t>
      </w:r>
      <w:proofErr w:type="spellEnd"/>
      <w:r>
        <w:rPr>
          <w:sz w:val="26"/>
        </w:rPr>
        <w:t>. u. 1098; 1103.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Rákóczi u. 1597/2.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Vágóhíd köz 1448.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Szabadság u. 2353.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Dobó u. 833; 834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Kiss J. u. 2245; 2027; 2011/1; 114/1.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Gárdonyi u. 983; 914.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Árpád u. 1979/4.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 xml:space="preserve">Móricz </w:t>
      </w:r>
      <w:proofErr w:type="spellStart"/>
      <w:r>
        <w:rPr>
          <w:sz w:val="26"/>
        </w:rPr>
        <w:t>Zs</w:t>
      </w:r>
      <w:proofErr w:type="spellEnd"/>
      <w:r>
        <w:rPr>
          <w:sz w:val="26"/>
        </w:rPr>
        <w:t>. u. 1945.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Kölcsey u. 50/1.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Szemere u. 523; 515.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Jókai u. 554; 547; 542; 553.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>Arany J. u. 525. hrsz.</w:t>
      </w:r>
    </w:p>
    <w:p w:rsidR="001F7243" w:rsidRDefault="001F7243" w:rsidP="001F7243">
      <w:pPr>
        <w:numPr>
          <w:ilvl w:val="0"/>
          <w:numId w:val="1"/>
        </w:numPr>
        <w:tabs>
          <w:tab w:val="num" w:pos="1069"/>
        </w:tabs>
        <w:ind w:left="1069"/>
        <w:rPr>
          <w:sz w:val="26"/>
        </w:rPr>
      </w:pPr>
      <w:r>
        <w:rPr>
          <w:sz w:val="26"/>
        </w:rPr>
        <w:t xml:space="preserve">Bem J. u. 561. hrsz.                  </w:t>
      </w:r>
    </w:p>
    <w:p w:rsidR="001F7243" w:rsidRDefault="001F7243" w:rsidP="001F7243">
      <w:pPr>
        <w:ind w:left="709" w:hanging="709"/>
        <w:rPr>
          <w:sz w:val="26"/>
        </w:rPr>
      </w:pPr>
    </w:p>
    <w:p w:rsidR="001F7243" w:rsidRDefault="001F7243" w:rsidP="001F7243">
      <w:pPr>
        <w:pStyle w:val="Cmsor2"/>
        <w:ind w:hanging="709"/>
        <w:rPr>
          <w:b/>
        </w:rPr>
      </w:pPr>
      <w:r>
        <w:rPr>
          <w:b/>
        </w:rPr>
        <w:t xml:space="preserve">         4/4-c. melléklet</w:t>
      </w:r>
    </w:p>
    <w:p w:rsidR="001F7243" w:rsidRDefault="001F7243" w:rsidP="001F7243">
      <w:pPr>
        <w:pStyle w:val="Cmsor2"/>
        <w:ind w:hanging="709"/>
      </w:pPr>
      <w:r>
        <w:t>Beültetési kötelezettség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3"/>
        <w:gridCol w:w="2834"/>
        <w:gridCol w:w="2834"/>
      </w:tblGrid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3" w:type="dxa"/>
            <w:shd w:val="pct30" w:color="auto" w:fill="auto"/>
          </w:tcPr>
          <w:p w:rsidR="001F7243" w:rsidRDefault="001F7243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Tömbszám</w:t>
            </w:r>
          </w:p>
        </w:tc>
        <w:tc>
          <w:tcPr>
            <w:tcW w:w="2834" w:type="dxa"/>
            <w:shd w:val="pct30" w:color="auto" w:fill="auto"/>
          </w:tcPr>
          <w:p w:rsidR="001F7243" w:rsidRDefault="001F7243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Cél</w:t>
            </w:r>
          </w:p>
        </w:tc>
        <w:tc>
          <w:tcPr>
            <w:tcW w:w="2834" w:type="dxa"/>
            <w:shd w:val="pct30" w:color="auto" w:fill="auto"/>
          </w:tcPr>
          <w:p w:rsidR="001F7243" w:rsidRDefault="001F7243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Határidő</w:t>
            </w:r>
          </w:p>
        </w:tc>
      </w:tr>
      <w:tr w:rsidR="001F7243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3" w:type="dxa"/>
          </w:tcPr>
          <w:p w:rsidR="001F7243" w:rsidRDefault="001F7243" w:rsidP="00A560DD">
            <w:pPr>
              <w:rPr>
                <w:sz w:val="26"/>
              </w:rPr>
            </w:pPr>
            <w:r>
              <w:rPr>
                <w:sz w:val="26"/>
              </w:rPr>
              <w:t>Minden ipari-gazdasági övezet közterületi hat</w:t>
            </w:r>
            <w:r>
              <w:rPr>
                <w:sz w:val="26"/>
              </w:rPr>
              <w:t>á</w:t>
            </w:r>
            <w:r>
              <w:rPr>
                <w:sz w:val="26"/>
              </w:rPr>
              <w:t>rán</w:t>
            </w:r>
          </w:p>
        </w:tc>
        <w:tc>
          <w:tcPr>
            <w:tcW w:w="2834" w:type="dxa"/>
          </w:tcPr>
          <w:p w:rsidR="001F7243" w:rsidRDefault="001F7243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Környezetvédelem</w:t>
            </w:r>
          </w:p>
        </w:tc>
        <w:tc>
          <w:tcPr>
            <w:tcW w:w="2834" w:type="dxa"/>
          </w:tcPr>
          <w:p w:rsidR="001F7243" w:rsidRDefault="001F7243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Határozatlan időre</w:t>
            </w:r>
          </w:p>
        </w:tc>
      </w:tr>
    </w:tbl>
    <w:p w:rsidR="001F7243" w:rsidRDefault="001F7243" w:rsidP="001F7243">
      <w:pPr>
        <w:rPr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4D0"/>
    <w:multiLevelType w:val="hybridMultilevel"/>
    <w:tmpl w:val="BE2E9ED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7243"/>
    <w:rsid w:val="001F7243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F7243"/>
    <w:pPr>
      <w:keepNext/>
      <w:jc w:val="center"/>
      <w:outlineLvl w:val="0"/>
    </w:pPr>
    <w:rPr>
      <w:b/>
      <w:sz w:val="36"/>
    </w:rPr>
  </w:style>
  <w:style w:type="paragraph" w:styleId="Cmsor2">
    <w:name w:val="heading 2"/>
    <w:basedOn w:val="Norml"/>
    <w:next w:val="Norml"/>
    <w:link w:val="Cmsor2Char"/>
    <w:qFormat/>
    <w:rsid w:val="001F7243"/>
    <w:pPr>
      <w:keepNext/>
      <w:tabs>
        <w:tab w:val="left" w:pos="3686"/>
        <w:tab w:val="left" w:pos="5954"/>
        <w:tab w:val="left" w:pos="7938"/>
      </w:tabs>
      <w:spacing w:line="360" w:lineRule="auto"/>
      <w:ind w:left="340" w:hanging="340"/>
      <w:jc w:val="both"/>
      <w:outlineLvl w:val="1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F7243"/>
    <w:rPr>
      <w:rFonts w:ascii="Times New Roman" w:eastAsia="Times New Roman" w:hAnsi="Times New Roman" w:cs="Times New Roman"/>
      <w:b/>
      <w:sz w:val="36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F7243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2018-04-12T07:09:00Z</dcterms:created>
  <dcterms:modified xsi:type="dcterms:W3CDTF">2018-04-12T07:09:00Z</dcterms:modified>
</cp:coreProperties>
</file>