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B7C" w:rsidRDefault="00D47B7C" w:rsidP="00D47B7C">
      <w:pPr>
        <w:autoSpaceDN w:val="0"/>
        <w:adjustRightInd w:val="0"/>
        <w:jc w:val="both"/>
        <w:rPr>
          <w:lang w:eastAsia="hu-HU"/>
        </w:rPr>
      </w:pPr>
      <w:r>
        <w:rPr>
          <w:b/>
          <w:u w:val="single"/>
        </w:rPr>
        <w:t>Tárgy:</w:t>
      </w:r>
      <w:r>
        <w:rPr>
          <w:b/>
        </w:rPr>
        <w:t xml:space="preserve"> Harta Nagyközség Önkormányzata Képviselő-testületének a képviselő-testület tagjainak tiszteletdíjáról szóló rendelet módosítása</w:t>
      </w:r>
    </w:p>
    <w:p w:rsidR="00D47B7C" w:rsidRDefault="00D47B7C" w:rsidP="00D47B7C">
      <w:pPr>
        <w:jc w:val="both"/>
        <w:rPr>
          <w:b/>
        </w:rPr>
      </w:pPr>
    </w:p>
    <w:p w:rsidR="00D47B7C" w:rsidRDefault="00D47B7C" w:rsidP="00D47B7C">
      <w:pPr>
        <w:tabs>
          <w:tab w:val="center" w:pos="7065"/>
        </w:tabs>
        <w:spacing w:after="240"/>
        <w:ind w:left="3580" w:firstLine="20"/>
        <w:jc w:val="both"/>
        <w:rPr>
          <w:b/>
        </w:rPr>
      </w:pPr>
    </w:p>
    <w:p w:rsidR="00D47B7C" w:rsidRDefault="00D47B7C" w:rsidP="00D47B7C">
      <w:pPr>
        <w:tabs>
          <w:tab w:val="center" w:pos="7065"/>
        </w:tabs>
        <w:spacing w:after="240"/>
        <w:ind w:left="3580" w:firstLine="20"/>
        <w:jc w:val="both"/>
        <w:rPr>
          <w:b/>
        </w:rPr>
      </w:pPr>
      <w:r>
        <w:rPr>
          <w:b/>
        </w:rPr>
        <w:t>Általános indokolás</w:t>
      </w:r>
    </w:p>
    <w:p w:rsidR="00D47B7C" w:rsidRDefault="00D47B7C" w:rsidP="00D47B7C">
      <w:pPr>
        <w:jc w:val="both"/>
        <w:rPr>
          <w:rFonts w:eastAsia="Arial"/>
        </w:rPr>
      </w:pPr>
      <w:r>
        <w:t>Harta Nagyközség Önkormányzat Képviselő-testülete 2014-ben megalkotta a képviselő-testület tagjainak tiszteletdíjáról szóló 21/2014.(XII.30.) önkormányzati rendeletét, mely rendeletben rögzítettek alapján a képviselők tiszteletdíjának összege havonta bruttó 70.000 Ft, az állandó bizottság elnökének tiszteletdíja havonta bruttó 80 000 Ft.</w:t>
      </w:r>
    </w:p>
    <w:p w:rsidR="00D47B7C" w:rsidRDefault="00D47B7C" w:rsidP="00D47B7C">
      <w:pPr>
        <w:jc w:val="both"/>
      </w:pPr>
      <w:r>
        <w:t>A képviselő-testület újbóli megalakulása során újólag dönt a szervezetéről, a polgármester, alpolgármester tiszteletdíjáról, így indokolt a képviselők tiszteletdíjáról szóló rendelkezések áttekintése is. A rendelet decembertől lép hatályba, hogy az új szabályozás egy újonnan megkezdett hónaptól érvényesülhessen.</w:t>
      </w:r>
    </w:p>
    <w:p w:rsidR="00D47B7C" w:rsidRDefault="00D47B7C" w:rsidP="00D47B7C">
      <w:pPr>
        <w:autoSpaceDN w:val="0"/>
        <w:adjustRightInd w:val="0"/>
        <w:jc w:val="both"/>
        <w:rPr>
          <w:rFonts w:ascii="Arial" w:hAnsi="Arial" w:cs="Arial"/>
        </w:rPr>
      </w:pPr>
    </w:p>
    <w:p w:rsidR="00D47B7C" w:rsidRDefault="00D47B7C" w:rsidP="00D47B7C">
      <w:pPr>
        <w:tabs>
          <w:tab w:val="center" w:pos="7065"/>
        </w:tabs>
        <w:spacing w:after="240"/>
        <w:ind w:firstLine="20"/>
        <w:jc w:val="both"/>
      </w:pPr>
    </w:p>
    <w:p w:rsidR="00D47B7C" w:rsidRDefault="00D47B7C" w:rsidP="00D47B7C">
      <w:pPr>
        <w:tabs>
          <w:tab w:val="center" w:pos="7065"/>
        </w:tabs>
        <w:spacing w:after="240"/>
        <w:ind w:firstLine="20"/>
        <w:jc w:val="center"/>
        <w:rPr>
          <w:b/>
        </w:rPr>
      </w:pPr>
      <w:r>
        <w:rPr>
          <w:b/>
        </w:rPr>
        <w:t>Részletes indokolás</w:t>
      </w:r>
    </w:p>
    <w:p w:rsidR="00D47B7C" w:rsidRDefault="00D47B7C" w:rsidP="00D47B7C">
      <w:pPr>
        <w:tabs>
          <w:tab w:val="center" w:pos="7065"/>
        </w:tabs>
        <w:spacing w:after="240"/>
        <w:ind w:firstLine="20"/>
        <w:jc w:val="both"/>
      </w:pPr>
      <w:r>
        <w:t>1. §- hoz: A képviselők és az állandó bizottság elnöke tiszteletdíjának összegét határozza meg.</w:t>
      </w:r>
    </w:p>
    <w:p w:rsidR="00D47B7C" w:rsidRDefault="00D47B7C" w:rsidP="00D47B7C">
      <w:pPr>
        <w:tabs>
          <w:tab w:val="center" w:pos="7065"/>
        </w:tabs>
        <w:spacing w:after="240"/>
        <w:ind w:firstLine="20"/>
        <w:jc w:val="both"/>
      </w:pPr>
      <w:r>
        <w:t>2. §</w:t>
      </w:r>
      <w:proofErr w:type="spellStart"/>
      <w:r>
        <w:t>-hoz</w:t>
      </w:r>
      <w:proofErr w:type="spellEnd"/>
      <w:r>
        <w:t xml:space="preserve">: Hatályba léptető rendelkezést tartalmaz. </w:t>
      </w:r>
    </w:p>
    <w:p w:rsidR="00462378" w:rsidRDefault="00D47B7C">
      <w:bookmarkStart w:id="0" w:name="_GoBack"/>
      <w:bookmarkEnd w:id="0"/>
    </w:p>
    <w:sectPr w:rsidR="00462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B7C"/>
    <w:rsid w:val="00C60E5E"/>
    <w:rsid w:val="00D47B7C"/>
    <w:rsid w:val="00FD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7E855-39B6-4E69-8D04-72774C30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47B7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0021</dc:creator>
  <cp:keywords/>
  <dc:description/>
  <cp:lastModifiedBy>0021</cp:lastModifiedBy>
  <cp:revision>1</cp:revision>
  <dcterms:created xsi:type="dcterms:W3CDTF">2019-12-05T14:55:00Z</dcterms:created>
  <dcterms:modified xsi:type="dcterms:W3CDTF">2019-12-05T14:55:00Z</dcterms:modified>
</cp:coreProperties>
</file>