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273" w:rsidRPr="00594273" w:rsidRDefault="00594273" w:rsidP="00594273">
      <w:pPr>
        <w:spacing w:after="200" w:line="276" w:lineRule="auto"/>
        <w:jc w:val="right"/>
        <w:rPr>
          <w:rFonts w:ascii="Arial Narrow" w:eastAsia="Calibri" w:hAnsi="Arial Narrow" w:cs="Times New Roman"/>
          <w:b/>
        </w:rPr>
      </w:pPr>
      <w:r w:rsidRPr="00594273">
        <w:rPr>
          <w:rFonts w:ascii="Arial Narrow" w:eastAsia="Calibri" w:hAnsi="Arial Narrow" w:cs="Times New Roman"/>
          <w:b/>
        </w:rPr>
        <w:t>1. melléklet  a 23/2017 (XII.19.) önkormányzati rendelethez</w:t>
      </w:r>
    </w:p>
    <w:p w:rsidR="00594273" w:rsidRPr="00594273" w:rsidRDefault="00594273" w:rsidP="00594273">
      <w:pPr>
        <w:spacing w:after="0" w:line="276" w:lineRule="auto"/>
        <w:jc w:val="center"/>
        <w:rPr>
          <w:rFonts w:ascii="Arial Narrow" w:eastAsia="Calibri" w:hAnsi="Arial Narrow" w:cs="Arial"/>
          <w:b/>
          <w:sz w:val="28"/>
          <w:szCs w:val="28"/>
        </w:rPr>
      </w:pPr>
      <w:r w:rsidRPr="00594273">
        <w:rPr>
          <w:rFonts w:ascii="Calibri" w:eastAsia="Calibri" w:hAnsi="Calibri" w:cs="Times New Roman"/>
          <w:noProof/>
          <w:lang w:eastAsia="hu-HU"/>
        </w:rPr>
        <w:drawing>
          <wp:anchor distT="0" distB="0" distL="114300" distR="114300" simplePos="0" relativeHeight="251659264" behindDoc="1" locked="0" layoutInCell="1" allowOverlap="1">
            <wp:simplePos x="0" y="0"/>
            <wp:positionH relativeFrom="column">
              <wp:posOffset>-311785</wp:posOffset>
            </wp:positionH>
            <wp:positionV relativeFrom="paragraph">
              <wp:posOffset>-323215</wp:posOffset>
            </wp:positionV>
            <wp:extent cx="6504940" cy="9200515"/>
            <wp:effectExtent l="0" t="0" r="0" b="635"/>
            <wp:wrapNone/>
            <wp:docPr id="10" name="Kép 10" descr="területek-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területek-001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4940" cy="920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273">
        <w:rPr>
          <w:rFonts w:ascii="Arial Narrow" w:eastAsia="Calibri" w:hAnsi="Arial Narrow" w:cs="Arial"/>
          <w:b/>
          <w:sz w:val="28"/>
          <w:szCs w:val="28"/>
        </w:rPr>
        <w:t>A településkép szempontjából meghatározó területek</w:t>
      </w:r>
    </w:p>
    <w:p w:rsidR="00594273" w:rsidRPr="00594273" w:rsidRDefault="00594273" w:rsidP="00594273">
      <w:pPr>
        <w:spacing w:after="0" w:line="276" w:lineRule="auto"/>
        <w:jc w:val="center"/>
        <w:rPr>
          <w:rFonts w:ascii="Arial Narrow" w:eastAsia="Calibri" w:hAnsi="Arial Narrow" w:cs="Arial"/>
          <w:b/>
          <w:sz w:val="16"/>
          <w:szCs w:val="16"/>
        </w:rPr>
      </w:pPr>
    </w:p>
    <w:p w:rsidR="00594273" w:rsidRPr="00594273" w:rsidRDefault="00594273" w:rsidP="00594273">
      <w:pPr>
        <w:spacing w:after="0" w:line="276" w:lineRule="auto"/>
        <w:ind w:left="-567"/>
        <w:jc w:val="center"/>
        <w:rPr>
          <w:rFonts w:ascii="Arial Narrow" w:eastAsia="Calibri" w:hAnsi="Arial Narrow" w:cs="Arial"/>
          <w:b/>
          <w:sz w:val="28"/>
          <w:szCs w:val="28"/>
        </w:rPr>
      </w:pPr>
    </w:p>
    <w:p w:rsidR="00594273" w:rsidRPr="00594273" w:rsidRDefault="00594273" w:rsidP="00594273">
      <w:pPr>
        <w:spacing w:after="200" w:line="276" w:lineRule="auto"/>
        <w:jc w:val="right"/>
        <w:rPr>
          <w:rFonts w:ascii="Arial Narrow" w:eastAsia="Calibri" w:hAnsi="Arial Narrow" w:cs="Times New Roman"/>
          <w:b/>
        </w:rPr>
      </w:pPr>
      <w:r w:rsidRPr="00594273">
        <w:rPr>
          <w:rFonts w:ascii="Arial Narrow" w:eastAsia="Calibri" w:hAnsi="Arial Narrow" w:cs="Times New Roman"/>
          <w:b/>
        </w:rPr>
        <w:br w:type="page"/>
      </w:r>
      <w:r w:rsidRPr="00594273">
        <w:rPr>
          <w:rFonts w:ascii="Arial Narrow" w:eastAsia="Calibri" w:hAnsi="Arial Narrow" w:cs="Times New Roman"/>
          <w:b/>
        </w:rPr>
        <w:lastRenderedPageBreak/>
        <w:t>2. melléklet  a 23/2017 (XII.19.) önkormányzati rendelethez</w:t>
      </w:r>
    </w:p>
    <w:p w:rsidR="00594273" w:rsidRPr="00594273" w:rsidRDefault="00594273" w:rsidP="00594273">
      <w:pPr>
        <w:shd w:val="clear" w:color="auto" w:fill="FFFFFF"/>
        <w:spacing w:after="0" w:line="240" w:lineRule="auto"/>
        <w:jc w:val="center"/>
        <w:outlineLvl w:val="0"/>
        <w:rPr>
          <w:rFonts w:ascii="Arial Narrow" w:eastAsia="Times New Roman" w:hAnsi="Arial Narrow" w:cs="Arial"/>
          <w:b/>
          <w:kern w:val="36"/>
          <w:sz w:val="28"/>
          <w:szCs w:val="28"/>
          <w:lang w:eastAsia="hu-HU"/>
        </w:rPr>
      </w:pPr>
      <w:r w:rsidRPr="00594273">
        <w:rPr>
          <w:rFonts w:ascii="Arial Narrow" w:eastAsia="Times New Roman" w:hAnsi="Arial Narrow" w:cs="Arial"/>
          <w:b/>
          <w:kern w:val="36"/>
          <w:sz w:val="28"/>
          <w:szCs w:val="28"/>
          <w:lang w:eastAsia="hu-HU"/>
        </w:rPr>
        <w:t>A TELEPÜLÉSKÉP VÉDELME SZEMPONTJÁBÓL KIEMELT TERÜLETEK </w:t>
      </w:r>
    </w:p>
    <w:p w:rsidR="00594273" w:rsidRPr="00594273" w:rsidRDefault="00594273" w:rsidP="00594273">
      <w:pPr>
        <w:shd w:val="clear" w:color="auto" w:fill="FFFFFF"/>
        <w:spacing w:after="0" w:line="240" w:lineRule="auto"/>
        <w:jc w:val="center"/>
        <w:outlineLvl w:val="0"/>
        <w:rPr>
          <w:rFonts w:ascii="Arial Narrow" w:eastAsia="Times New Roman" w:hAnsi="Arial Narrow" w:cs="Arial"/>
          <w:b/>
          <w:kern w:val="36"/>
          <w:sz w:val="28"/>
          <w:szCs w:val="28"/>
          <w:lang w:eastAsia="hu-HU"/>
        </w:rPr>
      </w:pPr>
      <w:r w:rsidRPr="00594273">
        <w:rPr>
          <w:rFonts w:ascii="Arial Narrow" w:eastAsia="Times New Roman" w:hAnsi="Arial Narrow" w:cs="Arial"/>
          <w:b/>
          <w:kern w:val="36"/>
          <w:sz w:val="28"/>
          <w:szCs w:val="28"/>
          <w:lang w:eastAsia="hu-HU"/>
        </w:rPr>
        <w:t>BALATONFŰZFŐN</w:t>
      </w:r>
    </w:p>
    <w:p w:rsidR="00594273" w:rsidRPr="00594273" w:rsidRDefault="00594273" w:rsidP="00594273">
      <w:pPr>
        <w:shd w:val="clear" w:color="auto" w:fill="FFFFFF"/>
        <w:spacing w:after="0" w:line="240" w:lineRule="auto"/>
        <w:jc w:val="center"/>
        <w:outlineLvl w:val="0"/>
        <w:rPr>
          <w:rFonts w:ascii="Arial Narrow" w:eastAsia="Times New Roman" w:hAnsi="Arial Narrow" w:cs="Arial"/>
          <w:b/>
          <w:kern w:val="36"/>
          <w:sz w:val="28"/>
          <w:szCs w:val="28"/>
          <w:lang w:eastAsia="hu-HU"/>
        </w:rPr>
      </w:pPr>
    </w:p>
    <w:p w:rsidR="00594273" w:rsidRPr="00594273" w:rsidRDefault="00594273" w:rsidP="00594273">
      <w:pPr>
        <w:spacing w:after="200" w:line="276" w:lineRule="auto"/>
        <w:rPr>
          <w:rFonts w:ascii="Calibri" w:eastAsia="Calibri" w:hAnsi="Calibri" w:cs="Times New Roman"/>
        </w:rPr>
      </w:pPr>
      <w:r w:rsidRPr="00594273">
        <w:rPr>
          <w:rFonts w:ascii="Calibri" w:eastAsia="Calibri" w:hAnsi="Calibri" w:cs="Times New Roman"/>
          <w:noProof/>
          <w:bdr w:val="single" w:sz="4" w:space="0" w:color="auto"/>
          <w:lang w:eastAsia="hu-HU"/>
        </w:rPr>
        <w:drawing>
          <wp:inline distT="0" distB="0" distL="0" distR="0">
            <wp:extent cx="5589270" cy="722439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extLst>
                        <a:ext uri="{28A0092B-C50C-407E-A947-70E740481C1C}">
                          <a14:useLocalDpi xmlns:a14="http://schemas.microsoft.com/office/drawing/2010/main" val="0"/>
                        </a:ext>
                      </a:extLst>
                    </a:blip>
                    <a:srcRect l="1321" t="1443" b="5534"/>
                    <a:stretch>
                      <a:fillRect/>
                    </a:stretch>
                  </pic:blipFill>
                  <pic:spPr bwMode="auto">
                    <a:xfrm>
                      <a:off x="0" y="0"/>
                      <a:ext cx="5589270" cy="7224395"/>
                    </a:xfrm>
                    <a:prstGeom prst="rect">
                      <a:avLst/>
                    </a:prstGeom>
                    <a:noFill/>
                    <a:ln>
                      <a:noFill/>
                    </a:ln>
                  </pic:spPr>
                </pic:pic>
              </a:graphicData>
            </a:graphic>
          </wp:inline>
        </w:drawing>
      </w:r>
    </w:p>
    <w:p w:rsidR="00594273" w:rsidRPr="00594273" w:rsidRDefault="00594273" w:rsidP="00594273">
      <w:pPr>
        <w:spacing w:after="200" w:line="276" w:lineRule="auto"/>
        <w:jc w:val="center"/>
        <w:rPr>
          <w:rFonts w:ascii="Arial Narrow" w:eastAsia="Calibri" w:hAnsi="Arial Narrow" w:cs="Times New Roman"/>
          <w:b/>
        </w:rPr>
      </w:pPr>
      <w:r w:rsidRPr="00594273">
        <w:rPr>
          <w:rFonts w:ascii="Arial Narrow" w:eastAsia="Calibri" w:hAnsi="Arial Narrow" w:cs="Times New Roman"/>
          <w:b/>
        </w:rPr>
        <w:t>1. Műemlék telke, műemléki környezet, régészeti lelőhelyek</w:t>
      </w:r>
    </w:p>
    <w:p w:rsidR="00594273" w:rsidRPr="00594273" w:rsidRDefault="00594273" w:rsidP="00594273">
      <w:pPr>
        <w:spacing w:after="200" w:line="276" w:lineRule="auto"/>
        <w:jc w:val="center"/>
        <w:rPr>
          <w:rFonts w:ascii="Calibri" w:eastAsia="Calibri" w:hAnsi="Calibri" w:cs="Times New Roman"/>
          <w:b/>
        </w:rPr>
      </w:pPr>
      <w:r w:rsidRPr="00594273">
        <w:rPr>
          <w:rFonts w:ascii="Calibri" w:eastAsia="Calibri" w:hAnsi="Calibri" w:cs="Times New Roman"/>
          <w:noProof/>
          <w:bdr w:val="single" w:sz="4" w:space="0" w:color="auto"/>
          <w:lang w:eastAsia="hu-HU"/>
        </w:rPr>
        <w:lastRenderedPageBreak/>
        <w:drawing>
          <wp:inline distT="0" distB="0" distL="0" distR="0">
            <wp:extent cx="5674360" cy="7430135"/>
            <wp:effectExtent l="0" t="0" r="254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a:extLst>
                        <a:ext uri="{28A0092B-C50C-407E-A947-70E740481C1C}">
                          <a14:useLocalDpi xmlns:a14="http://schemas.microsoft.com/office/drawing/2010/main" val="0"/>
                        </a:ext>
                      </a:extLst>
                    </a:blip>
                    <a:srcRect t="5367"/>
                    <a:stretch>
                      <a:fillRect/>
                    </a:stretch>
                  </pic:blipFill>
                  <pic:spPr bwMode="auto">
                    <a:xfrm>
                      <a:off x="0" y="0"/>
                      <a:ext cx="5674360" cy="7430135"/>
                    </a:xfrm>
                    <a:prstGeom prst="rect">
                      <a:avLst/>
                    </a:prstGeom>
                    <a:noFill/>
                    <a:ln>
                      <a:noFill/>
                    </a:ln>
                  </pic:spPr>
                </pic:pic>
              </a:graphicData>
            </a:graphic>
          </wp:inline>
        </w:drawing>
      </w:r>
    </w:p>
    <w:p w:rsidR="00594273" w:rsidRPr="00594273" w:rsidRDefault="00594273" w:rsidP="00594273">
      <w:pPr>
        <w:spacing w:after="0" w:line="240" w:lineRule="auto"/>
        <w:ind w:left="567"/>
        <w:jc w:val="center"/>
        <w:rPr>
          <w:rFonts w:ascii="Arial Narrow" w:eastAsia="Calibri" w:hAnsi="Arial Narrow" w:cs="Times New Roman"/>
          <w:b/>
        </w:rPr>
      </w:pPr>
      <w:r w:rsidRPr="00594273">
        <w:rPr>
          <w:rFonts w:ascii="Arial Narrow" w:eastAsia="Calibri" w:hAnsi="Arial Narrow" w:cs="Times New Roman"/>
          <w:b/>
        </w:rPr>
        <w:t>2. Országos ökológiai hálózat – magterület, pufferterület</w:t>
      </w:r>
    </w:p>
    <w:p w:rsidR="00594273" w:rsidRPr="00594273" w:rsidRDefault="00594273" w:rsidP="00594273">
      <w:pPr>
        <w:spacing w:after="0" w:line="240" w:lineRule="auto"/>
        <w:ind w:left="567"/>
        <w:jc w:val="center"/>
        <w:rPr>
          <w:rFonts w:ascii="Arial Narrow" w:eastAsia="Calibri" w:hAnsi="Arial Narrow" w:cs="Titillium-Bold"/>
          <w:bCs/>
          <w:sz w:val="24"/>
          <w:szCs w:val="24"/>
        </w:rPr>
      </w:pPr>
      <w:r w:rsidRPr="00594273">
        <w:rPr>
          <w:rFonts w:ascii="Arial Narrow" w:eastAsia="Calibri" w:hAnsi="Arial Narrow" w:cs="Titillium-Bold"/>
          <w:bCs/>
          <w:sz w:val="24"/>
          <w:szCs w:val="24"/>
        </w:rPr>
        <w:t>(a Balaton-felvidéki Nemzeti Park Igazgatóság adatszolgáltatása alapján, a hatályos településrendezési tervben foglalt ponotsítással)</w:t>
      </w:r>
    </w:p>
    <w:p w:rsidR="00594273" w:rsidRPr="00594273" w:rsidRDefault="00594273" w:rsidP="00594273">
      <w:pPr>
        <w:spacing w:after="200" w:line="276" w:lineRule="auto"/>
        <w:jc w:val="center"/>
        <w:rPr>
          <w:rFonts w:ascii="Arial Narrow" w:eastAsia="Calibri" w:hAnsi="Arial Narrow" w:cs="Times New Roman"/>
          <w:b/>
        </w:rPr>
      </w:pPr>
    </w:p>
    <w:p w:rsidR="00594273" w:rsidRPr="00594273" w:rsidRDefault="00594273" w:rsidP="00594273">
      <w:pPr>
        <w:spacing w:after="200" w:line="276" w:lineRule="auto"/>
        <w:jc w:val="center"/>
        <w:rPr>
          <w:rFonts w:ascii="Arial Narrow" w:eastAsia="Calibri" w:hAnsi="Arial Narrow" w:cs="Times New Roman"/>
          <w:b/>
        </w:rPr>
      </w:pPr>
    </w:p>
    <w:p w:rsidR="00594273" w:rsidRPr="00594273" w:rsidRDefault="00594273" w:rsidP="00594273">
      <w:pPr>
        <w:spacing w:after="200" w:line="276" w:lineRule="auto"/>
        <w:jc w:val="center"/>
        <w:rPr>
          <w:rFonts w:ascii="Arial Narrow" w:eastAsia="Calibri" w:hAnsi="Arial Narrow" w:cs="Times New Roman"/>
          <w:b/>
        </w:rPr>
      </w:pPr>
      <w:r w:rsidRPr="00594273">
        <w:rPr>
          <w:rFonts w:ascii="Calibri" w:eastAsia="Calibri" w:hAnsi="Calibri" w:cs="Times New Roman"/>
          <w:noProof/>
          <w:bdr w:val="single" w:sz="4" w:space="0" w:color="auto"/>
          <w:lang w:eastAsia="hu-HU"/>
        </w:rPr>
        <w:lastRenderedPageBreak/>
        <w:drawing>
          <wp:inline distT="0" distB="0" distL="0" distR="0">
            <wp:extent cx="5680075" cy="740029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0">
                      <a:extLst>
                        <a:ext uri="{28A0092B-C50C-407E-A947-70E740481C1C}">
                          <a14:useLocalDpi xmlns:a14="http://schemas.microsoft.com/office/drawing/2010/main" val="0"/>
                        </a:ext>
                      </a:extLst>
                    </a:blip>
                    <a:srcRect t="4709"/>
                    <a:stretch>
                      <a:fillRect/>
                    </a:stretch>
                  </pic:blipFill>
                  <pic:spPr bwMode="auto">
                    <a:xfrm>
                      <a:off x="0" y="0"/>
                      <a:ext cx="5680075" cy="7400290"/>
                    </a:xfrm>
                    <a:prstGeom prst="rect">
                      <a:avLst/>
                    </a:prstGeom>
                    <a:noFill/>
                    <a:ln>
                      <a:noFill/>
                    </a:ln>
                  </pic:spPr>
                </pic:pic>
              </a:graphicData>
            </a:graphic>
          </wp:inline>
        </w:drawing>
      </w:r>
    </w:p>
    <w:p w:rsidR="00594273" w:rsidRPr="00594273" w:rsidRDefault="00594273" w:rsidP="00594273">
      <w:pPr>
        <w:spacing w:after="200" w:line="276" w:lineRule="auto"/>
        <w:jc w:val="center"/>
        <w:rPr>
          <w:rFonts w:ascii="Arial Narrow" w:eastAsia="Calibri" w:hAnsi="Arial Narrow" w:cs="Times New Roman"/>
          <w:b/>
        </w:rPr>
      </w:pPr>
      <w:r w:rsidRPr="00594273">
        <w:rPr>
          <w:rFonts w:ascii="Arial Narrow" w:eastAsia="Calibri" w:hAnsi="Arial Narrow" w:cs="Times New Roman"/>
          <w:b/>
        </w:rPr>
        <w:t>3. Natura 2000 területek</w:t>
      </w:r>
    </w:p>
    <w:p w:rsidR="00594273" w:rsidRPr="00594273" w:rsidRDefault="00594273" w:rsidP="00594273">
      <w:pPr>
        <w:spacing w:after="200" w:line="276" w:lineRule="auto"/>
        <w:jc w:val="center"/>
        <w:rPr>
          <w:rFonts w:ascii="Arial Narrow" w:eastAsia="Calibri" w:hAnsi="Arial Narrow" w:cs="Times New Roman"/>
          <w:b/>
        </w:rPr>
      </w:pPr>
      <w:r w:rsidRPr="00594273">
        <w:rPr>
          <w:rFonts w:ascii="Arial Narrow" w:eastAsia="Calibri" w:hAnsi="Arial Narrow" w:cs="Titillium-Bold"/>
          <w:bCs/>
          <w:sz w:val="24"/>
          <w:szCs w:val="24"/>
        </w:rPr>
        <w:t>(a Balaton-felvidéki Nemzeti Park Igazgatóság adatszolgáltatása alapján)</w:t>
      </w:r>
    </w:p>
    <w:p w:rsidR="00594273" w:rsidRPr="00594273" w:rsidRDefault="00594273" w:rsidP="00594273">
      <w:pPr>
        <w:spacing w:after="200" w:line="276" w:lineRule="auto"/>
        <w:jc w:val="center"/>
        <w:rPr>
          <w:rFonts w:ascii="Arial Narrow" w:eastAsia="Calibri" w:hAnsi="Arial Narrow" w:cs="Times New Roman"/>
          <w:b/>
        </w:rPr>
      </w:pPr>
      <w:r w:rsidRPr="00594273">
        <w:rPr>
          <w:rFonts w:ascii="Calibri" w:eastAsia="Calibri" w:hAnsi="Calibri" w:cs="Times New Roman"/>
          <w:noProof/>
          <w:bdr w:val="single" w:sz="8" w:space="0" w:color="auto"/>
          <w:lang w:eastAsia="hu-HU"/>
        </w:rPr>
        <w:lastRenderedPageBreak/>
        <w:drawing>
          <wp:inline distT="0" distB="0" distL="0" distR="0">
            <wp:extent cx="5607685" cy="7363460"/>
            <wp:effectExtent l="0" t="0" r="0" b="889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11">
                      <a:extLst>
                        <a:ext uri="{28A0092B-C50C-407E-A947-70E740481C1C}">
                          <a14:useLocalDpi xmlns:a14="http://schemas.microsoft.com/office/drawing/2010/main" val="0"/>
                        </a:ext>
                      </a:extLst>
                    </a:blip>
                    <a:srcRect t="4672"/>
                    <a:stretch>
                      <a:fillRect/>
                    </a:stretch>
                  </pic:blipFill>
                  <pic:spPr bwMode="auto">
                    <a:xfrm>
                      <a:off x="0" y="0"/>
                      <a:ext cx="5607685" cy="7363460"/>
                    </a:xfrm>
                    <a:prstGeom prst="rect">
                      <a:avLst/>
                    </a:prstGeom>
                    <a:noFill/>
                    <a:ln>
                      <a:noFill/>
                    </a:ln>
                  </pic:spPr>
                </pic:pic>
              </a:graphicData>
            </a:graphic>
          </wp:inline>
        </w:drawing>
      </w:r>
    </w:p>
    <w:p w:rsidR="00594273" w:rsidRPr="00594273" w:rsidRDefault="00594273" w:rsidP="00594273">
      <w:pPr>
        <w:spacing w:after="200" w:line="276" w:lineRule="auto"/>
        <w:jc w:val="center"/>
        <w:rPr>
          <w:rFonts w:ascii="Arial Narrow" w:eastAsia="Calibri" w:hAnsi="Arial Narrow" w:cs="Times New Roman"/>
          <w:b/>
        </w:rPr>
      </w:pPr>
    </w:p>
    <w:p w:rsidR="00594273" w:rsidRPr="00594273" w:rsidRDefault="00594273" w:rsidP="00594273">
      <w:pPr>
        <w:spacing w:after="0" w:line="240" w:lineRule="auto"/>
        <w:ind w:left="567"/>
        <w:jc w:val="center"/>
        <w:rPr>
          <w:rFonts w:ascii="Arial Narrow" w:eastAsia="Calibri" w:hAnsi="Arial Narrow" w:cs="Titillium-Bold"/>
          <w:b/>
          <w:bCs/>
          <w:sz w:val="24"/>
          <w:szCs w:val="24"/>
        </w:rPr>
      </w:pPr>
      <w:r w:rsidRPr="00594273">
        <w:rPr>
          <w:rFonts w:ascii="Arial Narrow" w:eastAsia="Calibri" w:hAnsi="Arial Narrow" w:cs="Times New Roman"/>
          <w:b/>
        </w:rPr>
        <w:t xml:space="preserve">4. </w:t>
      </w:r>
      <w:r w:rsidRPr="00594273">
        <w:rPr>
          <w:rFonts w:ascii="Arial Narrow" w:eastAsia="Calibri" w:hAnsi="Arial Narrow" w:cs="Titillium-Bold"/>
          <w:b/>
          <w:bCs/>
          <w:sz w:val="24"/>
          <w:szCs w:val="24"/>
        </w:rPr>
        <w:t>Tájképvédelmi szempontból kiemelten kezelendő terület.</w:t>
      </w:r>
    </w:p>
    <w:p w:rsidR="00594273" w:rsidRPr="00594273" w:rsidRDefault="00594273" w:rsidP="00594273">
      <w:pPr>
        <w:spacing w:after="0" w:line="240" w:lineRule="auto"/>
        <w:ind w:left="567"/>
        <w:jc w:val="center"/>
        <w:rPr>
          <w:rFonts w:ascii="Arial Narrow" w:eastAsia="Calibri" w:hAnsi="Arial Narrow" w:cs="Times New Roman"/>
          <w:b/>
        </w:rPr>
      </w:pPr>
      <w:r w:rsidRPr="00594273">
        <w:rPr>
          <w:rFonts w:ascii="Arial Narrow" w:eastAsia="Calibri" w:hAnsi="Arial Narrow" w:cs="Titillium-Bold"/>
          <w:bCs/>
          <w:sz w:val="24"/>
          <w:szCs w:val="24"/>
        </w:rPr>
        <w:t>(a Balaton-felvidéki Nemzeti Park Igazgatóság adatszolgáltatása alapján</w:t>
      </w:r>
    </w:p>
    <w:p w:rsidR="00594273" w:rsidRPr="00594273" w:rsidRDefault="00594273" w:rsidP="00594273">
      <w:pPr>
        <w:spacing w:after="200" w:line="276" w:lineRule="auto"/>
        <w:jc w:val="center"/>
        <w:rPr>
          <w:rFonts w:ascii="Arial Narrow" w:eastAsia="Calibri" w:hAnsi="Arial Narrow" w:cs="Times New Roman"/>
          <w:b/>
        </w:rPr>
      </w:pPr>
    </w:p>
    <w:p w:rsidR="00594273" w:rsidRPr="00594273" w:rsidRDefault="00594273" w:rsidP="00594273">
      <w:pPr>
        <w:spacing w:after="200" w:line="276" w:lineRule="auto"/>
        <w:jc w:val="center"/>
        <w:rPr>
          <w:rFonts w:ascii="Calibri" w:eastAsia="Calibri" w:hAnsi="Calibri" w:cs="Times New Roman"/>
          <w:b/>
        </w:rPr>
      </w:pPr>
    </w:p>
    <w:p w:rsidR="00594273" w:rsidRPr="00594273" w:rsidRDefault="00594273" w:rsidP="00594273">
      <w:pPr>
        <w:spacing w:after="200" w:line="276" w:lineRule="auto"/>
        <w:jc w:val="center"/>
        <w:rPr>
          <w:rFonts w:ascii="Calibri" w:eastAsia="Calibri" w:hAnsi="Calibri" w:cs="Times New Roman"/>
          <w:b/>
        </w:rPr>
      </w:pPr>
      <w:r w:rsidRPr="00594273">
        <w:rPr>
          <w:rFonts w:ascii="Calibri" w:eastAsia="Calibri" w:hAnsi="Calibri" w:cs="Times New Roman"/>
          <w:noProof/>
          <w:bdr w:val="single" w:sz="8" w:space="0" w:color="auto"/>
          <w:lang w:eastAsia="hu-HU"/>
        </w:rPr>
        <w:lastRenderedPageBreak/>
        <w:drawing>
          <wp:inline distT="0" distB="0" distL="0" distR="0">
            <wp:extent cx="5758815" cy="76485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2" cstate="print">
                      <a:extLst>
                        <a:ext uri="{28A0092B-C50C-407E-A947-70E740481C1C}">
                          <a14:useLocalDpi xmlns:a14="http://schemas.microsoft.com/office/drawing/2010/main" val="0"/>
                        </a:ext>
                      </a:extLst>
                    </a:blip>
                    <a:srcRect t="4747"/>
                    <a:stretch>
                      <a:fillRect/>
                    </a:stretch>
                  </pic:blipFill>
                  <pic:spPr bwMode="auto">
                    <a:xfrm>
                      <a:off x="0" y="0"/>
                      <a:ext cx="5758815" cy="7648575"/>
                    </a:xfrm>
                    <a:prstGeom prst="rect">
                      <a:avLst/>
                    </a:prstGeom>
                    <a:noFill/>
                    <a:ln>
                      <a:noFill/>
                    </a:ln>
                  </pic:spPr>
                </pic:pic>
              </a:graphicData>
            </a:graphic>
          </wp:inline>
        </w:drawing>
      </w:r>
    </w:p>
    <w:p w:rsidR="00594273" w:rsidRPr="00594273" w:rsidRDefault="00594273" w:rsidP="00594273">
      <w:pPr>
        <w:spacing w:after="0" w:line="240" w:lineRule="auto"/>
        <w:ind w:left="567"/>
        <w:jc w:val="center"/>
        <w:rPr>
          <w:rFonts w:ascii="Arial Narrow" w:eastAsia="Calibri" w:hAnsi="Arial Narrow" w:cs="Titillium-Bold"/>
          <w:b/>
          <w:bCs/>
          <w:sz w:val="24"/>
          <w:szCs w:val="24"/>
        </w:rPr>
      </w:pPr>
      <w:r w:rsidRPr="00594273">
        <w:rPr>
          <w:rFonts w:ascii="Arial Narrow" w:eastAsia="Calibri" w:hAnsi="Arial Narrow" w:cs="Times New Roman"/>
          <w:b/>
        </w:rPr>
        <w:t xml:space="preserve">5. </w:t>
      </w:r>
      <w:r w:rsidRPr="00594273">
        <w:rPr>
          <w:rFonts w:ascii="Arial Narrow" w:eastAsia="Calibri" w:hAnsi="Arial Narrow" w:cs="Titillium-Bold"/>
          <w:b/>
          <w:bCs/>
          <w:sz w:val="24"/>
          <w:szCs w:val="24"/>
        </w:rPr>
        <w:t>Egyedi tájértékek Balatonfűzfőn</w:t>
      </w:r>
    </w:p>
    <w:p w:rsidR="00594273" w:rsidRPr="00594273" w:rsidRDefault="00594273" w:rsidP="00594273">
      <w:pPr>
        <w:spacing w:after="0" w:line="240" w:lineRule="auto"/>
        <w:ind w:left="567"/>
        <w:jc w:val="center"/>
        <w:rPr>
          <w:rFonts w:ascii="Arial Narrow" w:eastAsia="Calibri" w:hAnsi="Arial Narrow" w:cs="Titillium-Bold"/>
          <w:b/>
          <w:bCs/>
          <w:sz w:val="24"/>
          <w:szCs w:val="24"/>
        </w:rPr>
      </w:pPr>
      <w:r w:rsidRPr="00594273">
        <w:rPr>
          <w:rFonts w:ascii="Arial Narrow" w:eastAsia="Calibri" w:hAnsi="Arial Narrow" w:cs="Titillium-Bold"/>
          <w:bCs/>
          <w:sz w:val="24"/>
          <w:szCs w:val="24"/>
        </w:rPr>
        <w:t>(a Balaton-felvidéki Nemzeti Park Igazgatóság adatszolgáltatása alapján)</w:t>
      </w:r>
    </w:p>
    <w:p w:rsidR="00594273" w:rsidRPr="00594273" w:rsidRDefault="00594273" w:rsidP="00594273">
      <w:pPr>
        <w:spacing w:after="0" w:line="240" w:lineRule="auto"/>
        <w:ind w:left="567"/>
        <w:jc w:val="center"/>
        <w:rPr>
          <w:rFonts w:ascii="Arial Narrow" w:eastAsia="Calibri" w:hAnsi="Arial Narrow" w:cs="Times New Roman"/>
          <w:b/>
        </w:rPr>
      </w:pPr>
    </w:p>
    <w:p w:rsidR="00594273" w:rsidRPr="00594273" w:rsidRDefault="00594273" w:rsidP="00594273">
      <w:pPr>
        <w:spacing w:after="0" w:line="240" w:lineRule="auto"/>
        <w:jc w:val="center"/>
        <w:rPr>
          <w:rFonts w:ascii="Arial Narrow" w:eastAsia="Calibri" w:hAnsi="Arial Narrow" w:cs="Titillium-Bold"/>
          <w:b/>
          <w:bCs/>
          <w:sz w:val="24"/>
          <w:szCs w:val="24"/>
        </w:rPr>
      </w:pPr>
      <w:r w:rsidRPr="00594273">
        <w:rPr>
          <w:rFonts w:ascii="Arial Narrow" w:eastAsia="Calibri" w:hAnsi="Arial Narrow" w:cs="Times New Roman"/>
          <w:b/>
        </w:rPr>
        <w:br w:type="page"/>
      </w:r>
      <w:r w:rsidRPr="00594273">
        <w:rPr>
          <w:rFonts w:ascii="Arial Narrow" w:eastAsia="Calibri" w:hAnsi="Arial Narrow" w:cs="Titillium-Bold"/>
          <w:b/>
          <w:bCs/>
          <w:sz w:val="24"/>
          <w:szCs w:val="24"/>
        </w:rPr>
        <w:lastRenderedPageBreak/>
        <w:t>Egyedi tájértékek Balatonfűzfőn</w:t>
      </w:r>
    </w:p>
    <w:p w:rsidR="00594273" w:rsidRPr="00594273" w:rsidRDefault="00594273" w:rsidP="00594273">
      <w:pPr>
        <w:spacing w:after="0" w:line="240" w:lineRule="auto"/>
        <w:ind w:left="567"/>
        <w:jc w:val="center"/>
        <w:rPr>
          <w:rFonts w:ascii="Arial Narrow" w:eastAsia="Calibri" w:hAnsi="Arial Narrow" w:cs="Titillium-Bold"/>
          <w:bCs/>
          <w:sz w:val="24"/>
          <w:szCs w:val="24"/>
        </w:rPr>
      </w:pPr>
      <w:r w:rsidRPr="00594273">
        <w:rPr>
          <w:rFonts w:ascii="Arial Narrow" w:eastAsia="Calibri" w:hAnsi="Arial Narrow" w:cs="Titillium-Bold"/>
          <w:bCs/>
          <w:sz w:val="24"/>
          <w:szCs w:val="24"/>
        </w:rPr>
        <w:t>(a Balaton-felvidéki Nemzeti Park Igazgatóság adatszolgáltatása alapján)</w:t>
      </w:r>
    </w:p>
    <w:p w:rsidR="00594273" w:rsidRPr="00594273" w:rsidRDefault="00594273" w:rsidP="00594273">
      <w:pPr>
        <w:spacing w:after="0" w:line="240" w:lineRule="auto"/>
        <w:ind w:left="567"/>
        <w:jc w:val="center"/>
        <w:rPr>
          <w:rFonts w:ascii="Arial Narrow" w:eastAsia="Calibri" w:hAnsi="Arial Narrow" w:cs="Times New Roman"/>
          <w:b/>
        </w:rPr>
      </w:pPr>
    </w:p>
    <w:tbl>
      <w:tblPr>
        <w:tblW w:w="9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1134"/>
        <w:gridCol w:w="1559"/>
        <w:gridCol w:w="1275"/>
        <w:gridCol w:w="4281"/>
      </w:tblGrid>
      <w:tr w:rsidR="00594273" w:rsidRPr="00594273" w:rsidTr="00642C4F">
        <w:trPr>
          <w:trHeight w:val="300"/>
        </w:trPr>
        <w:tc>
          <w:tcPr>
            <w:tcW w:w="534" w:type="dxa"/>
            <w:shd w:val="clear" w:color="auto" w:fill="BFBFBF"/>
            <w:noWrap/>
            <w:vAlign w:val="center"/>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Sor-szám</w:t>
            </w:r>
          </w:p>
        </w:tc>
        <w:tc>
          <w:tcPr>
            <w:tcW w:w="1134"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Név</w:t>
            </w:r>
          </w:p>
        </w:tc>
        <w:tc>
          <w:tcPr>
            <w:tcW w:w="1134"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Tipizálás</w:t>
            </w:r>
          </w:p>
        </w:tc>
        <w:tc>
          <w:tcPr>
            <w:tcW w:w="1559"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Pontos helyszín</w:t>
            </w:r>
          </w:p>
        </w:tc>
        <w:tc>
          <w:tcPr>
            <w:tcW w:w="1275" w:type="dxa"/>
            <w:shd w:val="clear" w:color="auto" w:fill="BFBFBF"/>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Hrsz</w:t>
            </w:r>
          </w:p>
        </w:tc>
        <w:tc>
          <w:tcPr>
            <w:tcW w:w="4281"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Főbb jellemzők</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Lakóház</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Lakóépület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Fáy András utca 10.</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1033/15</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Beépített tetőterű, nádfedeles kőépület, nyílászárói körül fehér vakolatsávval, szürke alapszínben. Oromfalán 2 db díszítő szellőzőnyílás található. Új építésű, tájba illő ház.</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Lakóház</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Lakóépület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Fáy András utca 9.</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1033/35</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Földszintes, beépített tetőterű, piros cserép fedésű épület, halvány sárga színre festve. Bejáratánál kódisállás van, mely barokkos kiképzésű, hasonlóképpen a ház oromzati részeihez. Környezete kulturált.</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Kőkereszt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Feszület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Munkácsy Mihály utca</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1410/17</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 xml:space="preserve">Vöröskőből faragott feszület, lábazatán Dicsértessék a Jézus Krisztus 1914 vésett felirattal. A zárópárkány feletti keskeny középrész fölötti egyszerű kereszten az INRI felirat alatt korpusz helyezkedik el. </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4</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Harangláb</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Harangláb</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Munkácsy Mihály utca</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Calibri" w:hAnsi="Arial Narrow" w:cs="Times New Roman"/>
                <w:color w:val="000000"/>
                <w:sz w:val="18"/>
                <w:szCs w:val="18"/>
              </w:rPr>
              <w:t>1410/17</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Fából készített harangláb, mely 4 méter magas. Bronz harang foglal benne helyet. Villanyárammal működik, de kézzel is működtethető.</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Munkácsy Mihály utca</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Calibri" w:hAnsi="Arial Narrow" w:cs="Times New Roman"/>
                <w:color w:val="000000"/>
                <w:sz w:val="18"/>
                <w:szCs w:val="18"/>
              </w:rPr>
              <w:t>1291</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Udvaron álló kút betongyűrű kávával, fából készített házzal. Teteje pirosas hódfarkú cseréppel fedett. Feltehetően használják.</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6</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Vadszeder  utca 14.</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1472</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Tető nélküli, betonkávás, kopott favázas, fémkerekes kút. A kerék nagy méretű, rozsdabarna.</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7</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Üzemi rendelőintézet épülete</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Közintézmény épülete</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Bugyogóforrás utca 20.</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1495/124</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 xml:space="preserve">Fűzfőgyártelep rendelőintézete. Szuterénes, beépített tetőterű, palával fedett épület. Vakolata sárgás színű, lábazatán zöld. Az egykori elülső, lépcsős bejáratot befalazták. </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8</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Doktor-kert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Park</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Bugyogóforrás utca</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1495/250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Közpark, a források felszínre lépési helye. Gyalogút, pihenő padok kaptak itt helyet. A kert részben vöröskőből épített térelválasztó falakkal határolt, melyen díszítő kővázák is vannak.</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9</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Lakóház</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Lakóépület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1495/79</w:t>
            </w:r>
          </w:p>
        </w:tc>
        <w:tc>
          <w:tcPr>
            <w:tcW w:w="4281" w:type="dxa"/>
            <w:shd w:val="clear" w:color="auto" w:fill="auto"/>
            <w:noWrap/>
            <w:vAlign w:val="bottom"/>
            <w:hideMark/>
          </w:tcPr>
          <w:p w:rsidR="00594273" w:rsidRPr="00594273" w:rsidRDefault="00594273" w:rsidP="00594273">
            <w:pPr>
              <w:spacing w:after="0" w:line="240" w:lineRule="auto"/>
              <w:jc w:val="center"/>
              <w:rPr>
                <w:rFonts w:ascii="Arial Narrow" w:eastAsia="Calibri" w:hAnsi="Arial Narrow" w:cs="Times New Roman"/>
                <w:color w:val="000000"/>
                <w:sz w:val="18"/>
                <w:szCs w:val="18"/>
              </w:rPr>
            </w:pP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10</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Régi óvoda épülete</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Magán-tulajdon</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Fűzfő tér</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1495/14</w:t>
            </w:r>
          </w:p>
          <w:p w:rsidR="00594273" w:rsidRPr="00594273" w:rsidRDefault="00594273" w:rsidP="00594273">
            <w:pPr>
              <w:spacing w:after="0" w:line="240" w:lineRule="auto"/>
              <w:jc w:val="right"/>
              <w:rPr>
                <w:rFonts w:ascii="Arial Narrow" w:eastAsia="Times New Roman" w:hAnsi="Arial Narrow" w:cs="Times New Roman"/>
                <w:sz w:val="18"/>
                <w:szCs w:val="18"/>
                <w:lang w:eastAsia="hu-HU"/>
              </w:rPr>
            </w:pPr>
          </w:p>
          <w:p w:rsidR="00594273" w:rsidRPr="00594273" w:rsidRDefault="00594273" w:rsidP="00594273">
            <w:pPr>
              <w:tabs>
                <w:tab w:val="left" w:pos="1051"/>
              </w:tabs>
              <w:spacing w:after="0" w:line="240" w:lineRule="auto"/>
              <w:jc w:val="right"/>
              <w:rPr>
                <w:rFonts w:ascii="Arial Narrow" w:eastAsia="Times New Roman" w:hAnsi="Arial Narrow" w:cs="Times New Roman"/>
                <w:sz w:val="18"/>
                <w:szCs w:val="18"/>
                <w:lang w:eastAsia="hu-HU"/>
              </w:rPr>
            </w:pP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 xml:space="preserve">Egyemeletes, beépített padlásterű, téglából készült épület, palával fedett, mely szürke. Bejárata boltíves, az elülső homlokzaton boltíves vakablakok láthatók. Fehér színű, nyílászárói körül sárga szegélycsíkozással. </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11</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Fakereszt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Feszület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1495/46</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Vörös homokkő talapzaton, beton párkány felett magasodó fából készült, barnára festett kereszt, korpusz nélkül. A talapzaton a következő felirat áll: Uram, légy irgalmas.</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12</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Harangláb</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Harangláb</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1495/46</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Beton talapzaton álló, körülbelül 4 méter magas, fából készített, barnára festett harangláb. Felső részén a fa tartószerkezeten díszes fémharang helyezkedik el. A váz faragott, virágmintákkal ellátott. A tetőrész palával fedett.</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13</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Mamut-fenyő</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Faegyed</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1495/245</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20 méter magasságú fa, mely a város legértékesebb dendrológiai nevezetessége.</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Országzászló</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Emlékmű</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1495/243</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Vöröses térkő burkolattal ellátott terecske közepén álló, nagyjából 2 méter magas alapú emlékmű, vöröskő talapzattal. Az alapon zászlótartó rúd. Különböző ünnepségek központi helyszíneként funkcionál.</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15</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Kopjafa</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Kopjafa</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1495/243</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Igényes kivitelű, faragásokkal díszített kopjafa, beton talapzaton. Virág és koszorú is helyet kapott rajta. Rajta vésett felirat: Kertai Mihály, Schiszler József , Balassi Sándor, Balogh Ferenc1956. nov. 4.</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16</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Légi oltalmi helyek</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Bunker</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1495/221</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háború alatti bombázások alatti pusztítás elől oltalmat adó óvóhelyek a lakosság számára. A védőbunkerek bejárata lezárt, kívülről bazaltkővel borított, boltozatos kialakítású.</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17</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Kőhíd</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Híd</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körút</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1495/220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fűzfői ipari tevékenységekhez felhasznált, tisztított víz elvezető árka feletti híd. Alja, teteje vöröskő téglából, köztes része betonból van. Boltíves kialakítású, 1 kocsi szélességű, korlátja zöld színű.</w:t>
            </w:r>
          </w:p>
        </w:tc>
      </w:tr>
      <w:tr w:rsidR="00594273" w:rsidRPr="00594273" w:rsidTr="00642C4F">
        <w:trPr>
          <w:trHeight w:val="300"/>
        </w:trPr>
        <w:tc>
          <w:tcPr>
            <w:tcW w:w="534" w:type="dxa"/>
            <w:shd w:val="clear" w:color="auto" w:fill="BFBFBF"/>
            <w:noWrap/>
            <w:vAlign w:val="center"/>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lastRenderedPageBreak/>
              <w:t>Sor-szám</w:t>
            </w:r>
          </w:p>
        </w:tc>
        <w:tc>
          <w:tcPr>
            <w:tcW w:w="1134"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Név</w:t>
            </w:r>
          </w:p>
        </w:tc>
        <w:tc>
          <w:tcPr>
            <w:tcW w:w="1134"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Tipizálás</w:t>
            </w:r>
          </w:p>
        </w:tc>
        <w:tc>
          <w:tcPr>
            <w:tcW w:w="1559"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Pontos helyszín</w:t>
            </w:r>
          </w:p>
        </w:tc>
        <w:tc>
          <w:tcPr>
            <w:tcW w:w="1275" w:type="dxa"/>
            <w:shd w:val="clear" w:color="auto" w:fill="BFBFBF"/>
            <w:vAlign w:val="center"/>
          </w:tcPr>
          <w:p w:rsidR="00594273" w:rsidRPr="00594273" w:rsidRDefault="00594273" w:rsidP="00594273">
            <w:pPr>
              <w:spacing w:after="0" w:line="240" w:lineRule="auto"/>
              <w:jc w:val="right"/>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Hrsz</w:t>
            </w:r>
          </w:p>
        </w:tc>
        <w:tc>
          <w:tcPr>
            <w:tcW w:w="4281"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Főbb jellemzők</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18</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Fakereszt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Feszület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Gyári út, temető</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801</w:t>
            </w:r>
          </w:p>
          <w:p w:rsidR="00594273" w:rsidRPr="00594273" w:rsidRDefault="00594273" w:rsidP="00594273">
            <w:pPr>
              <w:tabs>
                <w:tab w:val="left" w:pos="1168"/>
              </w:tabs>
              <w:spacing w:after="0" w:line="240" w:lineRule="auto"/>
              <w:jc w:val="right"/>
              <w:rPr>
                <w:rFonts w:ascii="Arial Narrow" w:eastAsia="Times New Roman" w:hAnsi="Arial Narrow" w:cs="Times New Roman"/>
                <w:sz w:val="18"/>
                <w:szCs w:val="18"/>
                <w:lang w:eastAsia="hu-HU"/>
              </w:rPr>
            </w:pPr>
            <w:r w:rsidRPr="00594273">
              <w:rPr>
                <w:rFonts w:ascii="Arial Narrow" w:eastAsia="Times New Roman" w:hAnsi="Arial Narrow" w:cs="Times New Roman"/>
                <w:sz w:val="18"/>
                <w:szCs w:val="18"/>
                <w:lang w:eastAsia="hu-HU"/>
              </w:rPr>
              <w:tab/>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Fából készített, 3 méter magas, barnára festett, egyszerű kivitelű, díszítés nélküli kereszt a temetőben mécsesekkel, virágokkal övezve.</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19</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Alsóerdő sor 27.</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035/3</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Beton kávájú, fa- és fémvázas, tekerőkaros, kissé előnytelen hullám-poliészter tetejű kút. Feltehetően használják, tiszta vödör lóg a karon.</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20</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Kilátópont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Kilátópont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Alsóerdő sor vége</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035/6</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tetőről remek panoráma nyílik a Fűzfői-öbölre, Balatonalmádi felé, egészen a Tihanyi-félszigetig.</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21</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Kilátó utca 30.</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124</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Beton kávájú, favázas, négyszögletes tetejű, fafedésű kút, tekerőkaros.</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22</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Kerekes kút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Kilátó utca 4.</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550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Falécekkel kirakott, beton kávájú, fémvázas, nagy fakerekes kút. Teteje fémlemezből készült.</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23</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Lakóház</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Lakóépület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Iglói utca 10.</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151/4</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Egyemeletes, kő talapzatú téglaépület, pirosas palatetővel fedett. Sötét sárga színű, lábazata pirosra festett. Elülső homlokzatán két ablak, illetve padlásszellőző nyílás van.</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24</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Öreg diófa</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Fa</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Zombor utca- Templom köz sarok</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589</w:t>
            </w:r>
          </w:p>
          <w:p w:rsidR="00594273" w:rsidRPr="00594273" w:rsidRDefault="00594273" w:rsidP="00594273">
            <w:pPr>
              <w:spacing w:after="0" w:line="240" w:lineRule="auto"/>
              <w:jc w:val="right"/>
              <w:rPr>
                <w:rFonts w:ascii="Arial Narrow" w:eastAsia="Times New Roman" w:hAnsi="Arial Narrow" w:cs="Times New Roman"/>
                <w:sz w:val="18"/>
                <w:szCs w:val="18"/>
                <w:lang w:eastAsia="hu-HU"/>
              </w:rPr>
            </w:pP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Körülbelül 10 méter magas, öreg, szép formájú diófa. Törzsátmérője körülbelül 80 centiméter.</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25</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Kerekes kút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Zombor utca 7.</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584</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Beton kávájú, fémvázas, nádfedeles, sárgára festett fém kerékkel rendelkező kút. Tengelye még eredeti, fából készült.</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26</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Villaépület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Lakóépület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Felsővillasor 59.</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44</w:t>
            </w:r>
          </w:p>
          <w:p w:rsidR="00594273" w:rsidRPr="00594273" w:rsidRDefault="00594273" w:rsidP="00594273">
            <w:pPr>
              <w:spacing w:after="0" w:line="240" w:lineRule="auto"/>
              <w:jc w:val="right"/>
              <w:rPr>
                <w:rFonts w:ascii="Arial Narrow" w:eastAsia="Times New Roman" w:hAnsi="Arial Narrow" w:cs="Times New Roman"/>
                <w:sz w:val="18"/>
                <w:szCs w:val="18"/>
                <w:lang w:eastAsia="hu-HU"/>
              </w:rPr>
            </w:pPr>
          </w:p>
          <w:p w:rsidR="00594273" w:rsidRPr="00594273" w:rsidRDefault="00594273" w:rsidP="00594273">
            <w:pPr>
              <w:tabs>
                <w:tab w:val="left" w:pos="915"/>
              </w:tabs>
              <w:spacing w:after="0" w:line="240" w:lineRule="auto"/>
              <w:jc w:val="right"/>
              <w:rPr>
                <w:rFonts w:ascii="Arial Narrow" w:eastAsia="Times New Roman" w:hAnsi="Arial Narrow" w:cs="Times New Roman"/>
                <w:sz w:val="18"/>
                <w:szCs w:val="18"/>
                <w:lang w:eastAsia="hu-HU"/>
              </w:rPr>
            </w:pPr>
            <w:r w:rsidRPr="00594273">
              <w:rPr>
                <w:rFonts w:ascii="Arial Narrow" w:eastAsia="Times New Roman" w:hAnsi="Arial Narrow" w:cs="Times New Roman"/>
                <w:sz w:val="18"/>
                <w:szCs w:val="18"/>
                <w:lang w:eastAsia="hu-HU"/>
              </w:rPr>
              <w:tab/>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Egyszintes, beépített tetőterű, palával fedett épület. Utcai homlokzata előtt vöröskőből lévő teraszos rész helyezkedik el. A ház sárgás színűre vakolt.</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27</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Műkő kereszt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Feszület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 és Balaton utca sarka</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163/1</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Kerítés sarkos részénél kialakított permi vöröshomokkő fal által közrefogott, egyszerű, nagyjából 1,5 méter magas műkő kereszt.</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28</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Imre herceg szobra</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Szentek szobra</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 39.</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590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Fehér mészkő talapzaton álló kőszobor, Szent Imre herceg alakjával. Nagyjából 2,5 méter magas. Eredetileg a Szent Imre kollégium kápolnája előtt állt, mai helyére az 1950-es évek végén került.</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29</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Római katolikus templom</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Templom</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 39.</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590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Fehér mészkőből épített, toronnyal ellátott templom. Félköríves szentélyzáródású, piros cseréptetős.</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30</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Hősi emléktáblák</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Emléktábla</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 39.</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590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 xml:space="preserve">A nemzeti hősöknek emléket állító márványtáblák a templom falán kerültek elhelyezésre, felettük egy turul szobor áll, melyet Diénes Attila szobrászművész készített. A neveket rávésték a táblára. </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31</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Mámai templomrom</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Templom</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 39.</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590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templom szomszédságában lévő középkori templom kőből épült, romjait a szabályok szerint tárták fel és egészítették ki piros téglával. A rom kisebb méretű, védett műemlék, az egykori Máma falu temploma.</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32</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Fakereszt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Feszület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 39.</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590</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mámai templomrom mellett álló fakereszt egyszerű kivitelű, díszítés nélküli, alakokat mellőző, vörösbarna színű kereszt. Egy rézsű tetején áll, önálló talapzattal nem rendelkezik.</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33</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Villaépület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Lakóépület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 43.</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594</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Egyszintes, beépített tetőterű, pala fedésű régi villaépület. Alapzata vörös homokkőből készült. Bejárata elöl van, melyhez lépcső vezet fel. Nyílászárói íveltek, falai halványsárgák.</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34</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Emlékmű</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Emlékmű</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utca</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377</w:t>
            </w:r>
          </w:p>
        </w:tc>
        <w:tc>
          <w:tcPr>
            <w:tcW w:w="4281" w:type="dxa"/>
            <w:shd w:val="clear" w:color="auto" w:fill="auto"/>
            <w:noWrap/>
            <w:vAlign w:val="bottom"/>
            <w:hideMark/>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Fűz-fő nevű millenniumi emlékmű, mely a Fűz-patakra emelt híd főjénél kialakított vámszedő hely területének állít emléket. Mészkővel kirakott talapzaton álló, fém fűzfa szobor, mellette kőhíd darab.</w:t>
            </w:r>
          </w:p>
        </w:tc>
      </w:tr>
      <w:tr w:rsidR="00594273" w:rsidRPr="00594273" w:rsidTr="00642C4F">
        <w:trPr>
          <w:trHeight w:val="300"/>
        </w:trPr>
        <w:tc>
          <w:tcPr>
            <w:tcW w:w="53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35</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134"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Kút</w:t>
            </w:r>
          </w:p>
        </w:tc>
        <w:tc>
          <w:tcPr>
            <w:tcW w:w="1559" w:type="dxa"/>
            <w:shd w:val="clear" w:color="auto" w:fill="auto"/>
            <w:noWrap/>
            <w:vAlign w:val="center"/>
            <w:hideMark/>
          </w:tcPr>
          <w:p w:rsidR="00594273" w:rsidRPr="00594273" w:rsidRDefault="00594273" w:rsidP="00594273">
            <w:pPr>
              <w:spacing w:after="0" w:line="240" w:lineRule="auto"/>
              <w:jc w:val="right"/>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Aradi utca és Kis utca sarka</w:t>
            </w:r>
          </w:p>
        </w:tc>
        <w:tc>
          <w:tcPr>
            <w:tcW w:w="1275"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686/1</w:t>
            </w:r>
          </w:p>
        </w:tc>
        <w:tc>
          <w:tcPr>
            <w:tcW w:w="4281" w:type="dxa"/>
            <w:shd w:val="clear" w:color="auto" w:fill="auto"/>
            <w:noWrap/>
            <w:vAlign w:val="center"/>
            <w:hideMark/>
          </w:tcPr>
          <w:p w:rsidR="00594273" w:rsidRPr="00594273" w:rsidRDefault="00594273" w:rsidP="00594273">
            <w:pPr>
              <w:spacing w:after="0" w:line="240" w:lineRule="auto"/>
              <w:jc w:val="center"/>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Fémből készített kerekes kút, barna színű.</w:t>
            </w:r>
          </w:p>
        </w:tc>
      </w:tr>
    </w:tbl>
    <w:p w:rsidR="00594273" w:rsidRPr="00594273" w:rsidRDefault="00594273" w:rsidP="00594273">
      <w:pPr>
        <w:spacing w:after="0" w:line="240" w:lineRule="auto"/>
        <w:ind w:left="567"/>
        <w:jc w:val="center"/>
        <w:rPr>
          <w:rFonts w:ascii="Arial Narrow" w:eastAsia="Calibri" w:hAnsi="Arial Narrow" w:cs="Times New Roman"/>
          <w:b/>
        </w:rPr>
      </w:pPr>
    </w:p>
    <w:p w:rsidR="00594273" w:rsidRPr="00594273" w:rsidRDefault="00594273" w:rsidP="00594273">
      <w:pPr>
        <w:spacing w:after="0" w:line="240" w:lineRule="auto"/>
        <w:rPr>
          <w:rFonts w:ascii="Calibri" w:eastAsia="Calibri" w:hAnsi="Calibri" w:cs="Times New Roman"/>
          <w:b/>
        </w:rPr>
      </w:pPr>
      <w:r w:rsidRPr="00594273">
        <w:rPr>
          <w:rFonts w:ascii="Calibri" w:eastAsia="Calibri" w:hAnsi="Calibri" w:cs="Times New Roman"/>
          <w:b/>
        </w:rPr>
        <w:br w:type="page"/>
      </w:r>
    </w:p>
    <w:p w:rsidR="00594273" w:rsidRPr="00594273" w:rsidRDefault="00594273" w:rsidP="00594273">
      <w:pPr>
        <w:spacing w:after="200" w:line="276" w:lineRule="auto"/>
        <w:jc w:val="right"/>
        <w:rPr>
          <w:rFonts w:ascii="Arial Narrow" w:eastAsia="Calibri" w:hAnsi="Arial Narrow" w:cs="Times New Roman"/>
          <w:b/>
        </w:rPr>
      </w:pPr>
      <w:r w:rsidRPr="00594273">
        <w:rPr>
          <w:rFonts w:ascii="Arial Narrow" w:eastAsia="Calibri" w:hAnsi="Arial Narrow" w:cs="Times New Roman"/>
          <w:b/>
        </w:rPr>
        <w:lastRenderedPageBreak/>
        <w:t>2/A. melléklet  a 23/2017 (XII.19.) önkormányzati rendelethez</w:t>
      </w:r>
      <w:r w:rsidRPr="00594273">
        <w:rPr>
          <w:rFonts w:ascii="Arial Narrow" w:eastAsia="Calibri" w:hAnsi="Arial Narrow" w:cs="Times New Roman"/>
          <w:b/>
          <w:vertAlign w:val="superscript"/>
        </w:rPr>
        <w:footnoteReference w:id="1"/>
      </w:r>
    </w:p>
    <w:p w:rsidR="00594273" w:rsidRPr="00594273" w:rsidRDefault="00594273" w:rsidP="00594273">
      <w:pPr>
        <w:spacing w:after="0" w:line="240" w:lineRule="auto"/>
        <w:jc w:val="center"/>
        <w:rPr>
          <w:rFonts w:ascii="Calibri" w:eastAsia="Calibri" w:hAnsi="Calibri" w:cs="Times New Roman"/>
          <w:b/>
        </w:rPr>
      </w:pPr>
    </w:p>
    <w:p w:rsidR="00594273" w:rsidRPr="00594273" w:rsidRDefault="00594273" w:rsidP="00594273">
      <w:pPr>
        <w:spacing w:after="0" w:line="240" w:lineRule="auto"/>
        <w:jc w:val="center"/>
        <w:rPr>
          <w:rFonts w:ascii="Arial Narrow" w:eastAsia="Calibri" w:hAnsi="Arial Narrow" w:cs="Titillium-Bold"/>
          <w:b/>
          <w:bCs/>
          <w:sz w:val="24"/>
          <w:szCs w:val="24"/>
        </w:rPr>
      </w:pPr>
      <w:r w:rsidRPr="00594273">
        <w:rPr>
          <w:rFonts w:ascii="Arial Narrow" w:eastAsia="Calibri" w:hAnsi="Arial Narrow" w:cs="Titillium-Bold"/>
          <w:b/>
          <w:bCs/>
          <w:sz w:val="24"/>
          <w:szCs w:val="24"/>
        </w:rPr>
        <w:t>Egyedi helyi értékek Balatonfűzfőn</w:t>
      </w:r>
    </w:p>
    <w:p w:rsidR="00594273" w:rsidRPr="00594273" w:rsidRDefault="00594273" w:rsidP="00594273">
      <w:pPr>
        <w:spacing w:after="0" w:line="240" w:lineRule="auto"/>
        <w:ind w:left="567"/>
        <w:jc w:val="center"/>
        <w:rPr>
          <w:rFonts w:ascii="Arial Narrow" w:eastAsia="Calibri" w:hAnsi="Arial Narrow" w:cs="Times New Roman"/>
          <w:b/>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5358"/>
        <w:gridCol w:w="1843"/>
        <w:gridCol w:w="1559"/>
      </w:tblGrid>
      <w:tr w:rsidR="00594273" w:rsidRPr="00594273" w:rsidTr="00642C4F">
        <w:trPr>
          <w:trHeight w:val="300"/>
        </w:trPr>
        <w:tc>
          <w:tcPr>
            <w:tcW w:w="704" w:type="dxa"/>
            <w:shd w:val="clear" w:color="auto" w:fill="BFBFBF"/>
            <w:noWrap/>
            <w:vAlign w:val="center"/>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Sor-szám</w:t>
            </w:r>
          </w:p>
        </w:tc>
        <w:tc>
          <w:tcPr>
            <w:tcW w:w="5358"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Név</w:t>
            </w:r>
          </w:p>
        </w:tc>
        <w:tc>
          <w:tcPr>
            <w:tcW w:w="1843" w:type="dxa"/>
            <w:shd w:val="clear" w:color="auto" w:fill="BFBFBF"/>
            <w:noWrap/>
            <w:hideMark/>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Pontos helyszín</w:t>
            </w:r>
          </w:p>
        </w:tc>
        <w:tc>
          <w:tcPr>
            <w:tcW w:w="1559" w:type="dxa"/>
            <w:shd w:val="clear" w:color="auto" w:fill="BFBFBF"/>
          </w:tcPr>
          <w:p w:rsidR="00594273" w:rsidRPr="00594273" w:rsidRDefault="00594273" w:rsidP="00594273">
            <w:pPr>
              <w:spacing w:after="0" w:line="240" w:lineRule="auto"/>
              <w:jc w:val="center"/>
              <w:rPr>
                <w:rFonts w:ascii="Arial Narrow" w:eastAsia="Times New Roman" w:hAnsi="Arial Narrow" w:cs="Times New Roman"/>
                <w:b/>
                <w:color w:val="000000"/>
                <w:sz w:val="20"/>
                <w:szCs w:val="20"/>
                <w:lang w:eastAsia="hu-HU"/>
              </w:rPr>
            </w:pPr>
            <w:r w:rsidRPr="00594273">
              <w:rPr>
                <w:rFonts w:ascii="Arial Narrow" w:eastAsia="Times New Roman" w:hAnsi="Arial Narrow" w:cs="Times New Roman"/>
                <w:b/>
                <w:color w:val="000000"/>
                <w:sz w:val="20"/>
                <w:szCs w:val="20"/>
                <w:lang w:eastAsia="hu-HU"/>
              </w:rPr>
              <w:t>Hrsz</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féldombormű</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Jókai Mór u. 19-21</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603</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Kerekes kút</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Bartók Béla utca 25</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701/1</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Bozay Attila emléktábla</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Bartók Béla utca 25</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701/1</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4</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Szabó Kornél féldombormű</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1.</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1495/133</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5</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Kompolthy Tihamér féldombormű</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1.</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1495/133</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6</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Olimpikonok emléktáblája</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1.</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1495/133</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7</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Nitrokémia 50 éves táblája</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1.</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1495/133</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8</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Ólomüveg ablakok</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1.</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1495/133</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9</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 xml:space="preserve">Fűzfői kapu portaépülete </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Fűzfői kapu</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1495/134</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10</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Zászlótartó</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Fűzfői kapu</w:t>
            </w:r>
          </w:p>
        </w:tc>
        <w:tc>
          <w:tcPr>
            <w:tcW w:w="1559" w:type="dxa"/>
            <w:shd w:val="clear" w:color="auto" w:fill="auto"/>
            <w:vAlign w:val="center"/>
          </w:tcPr>
          <w:p w:rsidR="00594273" w:rsidRPr="00594273" w:rsidRDefault="00594273" w:rsidP="00594273">
            <w:pPr>
              <w:tabs>
                <w:tab w:val="left" w:pos="1051"/>
              </w:tabs>
              <w:spacing w:after="0" w:line="240" w:lineRule="auto"/>
              <w:jc w:val="right"/>
              <w:rPr>
                <w:rFonts w:ascii="Arial Narrow" w:eastAsia="Times New Roman" w:hAnsi="Arial Narrow" w:cs="Times New Roman"/>
                <w:sz w:val="18"/>
                <w:szCs w:val="18"/>
                <w:lang w:eastAsia="hu-HU"/>
              </w:rPr>
            </w:pPr>
            <w:r w:rsidRPr="00594273">
              <w:rPr>
                <w:rFonts w:ascii="Arial Narrow" w:eastAsia="Times New Roman" w:hAnsi="Arial Narrow" w:cs="Times New Roman"/>
                <w:sz w:val="18"/>
                <w:szCs w:val="18"/>
                <w:lang w:eastAsia="hu-HU"/>
              </w:rPr>
              <w:t>1495/213</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11</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Központi kutató labor épülete</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2/3.</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1498/238</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12</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 falu, művezetői lakóházak, kerítéssel, pihenőpadokkal</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9, 8, 6, 7, 5. és 4.</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1495/76, /77, /78, /79, /81. és /82.</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13</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Fűzfő téri lakóházak</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Fűzfő tér 4, 6, 7, 8. és 2.</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1495/65, /66, /67, /70. és /71.</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volt munkáskaszinó épületegyüttese</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Bugyogóforrás u. 12.</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1495/129.</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15</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volt jégverem és az alatta lévő üzletek, raktárak</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Bugyogóforrás u.</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1495/119. és /247.</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16</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Művelődési központi tiszti kaszinó</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Bugyogóforrás u. 12.</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1495/129.</w:t>
            </w:r>
          </w:p>
        </w:tc>
      </w:tr>
      <w:tr w:rsidR="00594273" w:rsidRPr="00594273" w:rsidTr="00642C4F">
        <w:trPr>
          <w:trHeight w:val="300"/>
        </w:trPr>
        <w:tc>
          <w:tcPr>
            <w:tcW w:w="704" w:type="dxa"/>
            <w:shd w:val="clear" w:color="auto" w:fill="auto"/>
            <w:noWrap/>
            <w:vAlign w:val="center"/>
            <w:hideMark/>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17</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Művelődési központi tisztviselői kaszinó</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Bugyogóforrás u. 12.</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1495/129.</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18</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„P” épületek, 2 db, ezek a volt papírgyári épületek</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Bugyogóforrás u. 5. és 3.</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1495/74. és /75.</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sz w:val="18"/>
                <w:szCs w:val="18"/>
                <w:lang w:eastAsia="hu-HU"/>
              </w:rPr>
            </w:pPr>
            <w:r w:rsidRPr="00594273">
              <w:rPr>
                <w:rFonts w:ascii="Arial Narrow" w:eastAsia="Times New Roman" w:hAnsi="Arial Narrow" w:cs="Times New Roman"/>
                <w:color w:val="000000"/>
                <w:sz w:val="18"/>
                <w:szCs w:val="18"/>
                <w:lang w:eastAsia="hu-HU"/>
              </w:rPr>
              <w:t>19</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6X2-es és a 6X3-as épületek</w:t>
            </w:r>
          </w:p>
        </w:tc>
        <w:tc>
          <w:tcPr>
            <w:tcW w:w="1843" w:type="dxa"/>
            <w:shd w:val="clear" w:color="auto" w:fill="auto"/>
            <w:noWrap/>
            <w:vAlign w:val="center"/>
          </w:tcPr>
          <w:p w:rsidR="00594273" w:rsidRPr="00594273" w:rsidRDefault="00594273" w:rsidP="00594273">
            <w:pPr>
              <w:spacing w:after="0" w:line="240" w:lineRule="auto"/>
              <w:jc w:val="center"/>
              <w:rPr>
                <w:rFonts w:ascii="Arial Narrow" w:eastAsia="Calibri" w:hAnsi="Arial Narrow" w:cs="Times New Roman"/>
                <w:color w:val="000000"/>
                <w:sz w:val="18"/>
                <w:szCs w:val="18"/>
              </w:rPr>
            </w:pP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20</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Helle villa</w:t>
            </w:r>
          </w:p>
        </w:tc>
        <w:tc>
          <w:tcPr>
            <w:tcW w:w="1843" w:type="dxa"/>
            <w:shd w:val="clear" w:color="auto" w:fill="auto"/>
            <w:noWrap/>
            <w:vAlign w:val="center"/>
          </w:tcPr>
          <w:p w:rsidR="00594273" w:rsidRPr="00594273" w:rsidRDefault="00594273" w:rsidP="00594273">
            <w:pPr>
              <w:spacing w:after="0" w:line="240" w:lineRule="auto"/>
              <w:jc w:val="center"/>
              <w:rPr>
                <w:rFonts w:ascii="Arial Narrow" w:eastAsia="Calibri" w:hAnsi="Arial Narrow" w:cs="Times New Roman"/>
                <w:color w:val="000000"/>
                <w:sz w:val="18"/>
                <w:szCs w:val="18"/>
              </w:rPr>
            </w:pP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21</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Urbán villa</w:t>
            </w:r>
          </w:p>
        </w:tc>
        <w:tc>
          <w:tcPr>
            <w:tcW w:w="1843" w:type="dxa"/>
            <w:shd w:val="clear" w:color="auto" w:fill="auto"/>
            <w:noWrap/>
            <w:vAlign w:val="center"/>
          </w:tcPr>
          <w:p w:rsidR="00594273" w:rsidRPr="00594273" w:rsidRDefault="00594273" w:rsidP="00594273">
            <w:pPr>
              <w:spacing w:after="0" w:line="240" w:lineRule="auto"/>
              <w:jc w:val="center"/>
              <w:rPr>
                <w:rFonts w:ascii="Arial Narrow" w:eastAsia="Calibri" w:hAnsi="Arial Narrow" w:cs="Times New Roman"/>
                <w:color w:val="000000"/>
                <w:sz w:val="18"/>
                <w:szCs w:val="18"/>
              </w:rPr>
            </w:pP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22</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Szeszmentes volt körpresszó, jelenleg lakóház</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Gagarin u. 21.</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1495/108.</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23</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A szakmunkásképző intézet bejárata</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Gagarin u. 27.</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1495/173.</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24</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vöröskő létesítmények a Gyártelepen (lépcsők, kerítésoszlopok…)</w:t>
            </w:r>
          </w:p>
        </w:tc>
        <w:tc>
          <w:tcPr>
            <w:tcW w:w="1843" w:type="dxa"/>
            <w:shd w:val="clear" w:color="auto" w:fill="auto"/>
            <w:noWrap/>
            <w:vAlign w:val="center"/>
          </w:tcPr>
          <w:p w:rsidR="00594273" w:rsidRPr="00594273" w:rsidRDefault="00594273" w:rsidP="00594273">
            <w:pPr>
              <w:spacing w:after="0" w:line="240" w:lineRule="auto"/>
              <w:jc w:val="center"/>
              <w:rPr>
                <w:rFonts w:ascii="Arial Narrow" w:eastAsia="Calibri" w:hAnsi="Arial Narrow" w:cs="Times New Roman"/>
                <w:color w:val="000000"/>
                <w:sz w:val="18"/>
                <w:szCs w:val="18"/>
              </w:rPr>
            </w:pP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25</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Mementó emlékmű</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1495/261.</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26</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Balatoni sellő szobrok</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Munkás tér 2.</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1495/320.</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27</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Vegyészlányok szobra</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Munkás tér 2.</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1495/320.</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28</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II. világháborús harcálláspont</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Ipartelep</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29</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Székely kapu</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Nike krt. 16.</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1488/3.</w:t>
            </w:r>
          </w:p>
        </w:tc>
      </w:tr>
      <w:tr w:rsidR="00594273" w:rsidRPr="00594273" w:rsidTr="00642C4F">
        <w:trPr>
          <w:trHeight w:val="300"/>
        </w:trPr>
        <w:tc>
          <w:tcPr>
            <w:tcW w:w="704" w:type="dxa"/>
            <w:shd w:val="clear" w:color="auto" w:fill="auto"/>
            <w:noWrap/>
            <w:vAlign w:val="center"/>
          </w:tcPr>
          <w:p w:rsidR="00594273" w:rsidRPr="00594273" w:rsidRDefault="00594273" w:rsidP="00594273">
            <w:pPr>
              <w:spacing w:after="0" w:line="240" w:lineRule="auto"/>
              <w:jc w:val="center"/>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30</w:t>
            </w:r>
          </w:p>
        </w:tc>
        <w:tc>
          <w:tcPr>
            <w:tcW w:w="5358"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Volt földalatti erőmű bejárati alagútja</w:t>
            </w:r>
          </w:p>
        </w:tc>
        <w:tc>
          <w:tcPr>
            <w:tcW w:w="1843" w:type="dxa"/>
            <w:shd w:val="clear" w:color="auto" w:fill="auto"/>
            <w:noWrap/>
            <w:vAlign w:val="center"/>
          </w:tcPr>
          <w:p w:rsidR="00594273" w:rsidRPr="00594273" w:rsidRDefault="00594273" w:rsidP="00594273">
            <w:pPr>
              <w:spacing w:after="0" w:line="240" w:lineRule="auto"/>
              <w:rPr>
                <w:rFonts w:ascii="Arial Narrow" w:eastAsia="Calibri" w:hAnsi="Arial Narrow" w:cs="Times New Roman"/>
                <w:color w:val="000000"/>
                <w:sz w:val="18"/>
                <w:szCs w:val="18"/>
              </w:rPr>
            </w:pPr>
            <w:r w:rsidRPr="00594273">
              <w:rPr>
                <w:rFonts w:ascii="Arial Narrow" w:eastAsia="Calibri" w:hAnsi="Arial Narrow" w:cs="Times New Roman"/>
                <w:color w:val="000000"/>
                <w:sz w:val="18"/>
                <w:szCs w:val="18"/>
              </w:rPr>
              <w:t>Ipartelep</w:t>
            </w:r>
          </w:p>
        </w:tc>
        <w:tc>
          <w:tcPr>
            <w:tcW w:w="1559" w:type="dxa"/>
            <w:shd w:val="clear" w:color="auto" w:fill="auto"/>
            <w:vAlign w:val="center"/>
          </w:tcPr>
          <w:p w:rsidR="00594273" w:rsidRPr="00594273" w:rsidRDefault="00594273" w:rsidP="00594273">
            <w:pPr>
              <w:spacing w:after="0" w:line="240" w:lineRule="auto"/>
              <w:jc w:val="right"/>
              <w:rPr>
                <w:rFonts w:ascii="Arial Narrow" w:eastAsia="Times New Roman" w:hAnsi="Arial Narrow" w:cs="Times New Roman"/>
                <w:color w:val="000000"/>
                <w:sz w:val="18"/>
                <w:szCs w:val="18"/>
                <w:lang w:eastAsia="hu-HU"/>
              </w:rPr>
            </w:pPr>
            <w:r w:rsidRPr="00594273">
              <w:rPr>
                <w:rFonts w:ascii="Arial Narrow" w:eastAsia="Times New Roman" w:hAnsi="Arial Narrow" w:cs="Times New Roman"/>
                <w:color w:val="000000"/>
                <w:sz w:val="18"/>
                <w:szCs w:val="18"/>
                <w:lang w:eastAsia="hu-HU"/>
              </w:rPr>
              <w:t>1498/273.</w:t>
            </w:r>
          </w:p>
        </w:tc>
      </w:tr>
    </w:tbl>
    <w:p w:rsidR="00594273" w:rsidRPr="00594273" w:rsidRDefault="00594273" w:rsidP="00594273">
      <w:pPr>
        <w:spacing w:after="0" w:line="240" w:lineRule="auto"/>
        <w:jc w:val="center"/>
        <w:rPr>
          <w:rFonts w:ascii="Calibri" w:eastAsia="Calibri" w:hAnsi="Calibri" w:cs="Times New Roman"/>
          <w:b/>
        </w:rPr>
      </w:pPr>
    </w:p>
    <w:p w:rsidR="00594273" w:rsidRPr="00594273" w:rsidRDefault="00594273" w:rsidP="00594273">
      <w:pPr>
        <w:spacing w:after="200" w:line="276" w:lineRule="auto"/>
        <w:jc w:val="right"/>
        <w:rPr>
          <w:rFonts w:ascii="Arial Narrow" w:eastAsia="Calibri" w:hAnsi="Arial Narrow" w:cs="Times New Roman"/>
          <w:b/>
        </w:rPr>
      </w:pPr>
      <w:r w:rsidRPr="00594273">
        <w:rPr>
          <w:rFonts w:ascii="Arial Narrow" w:eastAsia="Calibri" w:hAnsi="Arial Narrow" w:cs="Times New Roman"/>
        </w:rPr>
        <w:br w:type="page"/>
      </w:r>
      <w:r w:rsidRPr="00594273">
        <w:rPr>
          <w:rFonts w:ascii="Arial Narrow" w:eastAsia="Calibri" w:hAnsi="Arial Narrow" w:cs="Times New Roman"/>
          <w:b/>
        </w:rPr>
        <w:lastRenderedPageBreak/>
        <w:t>3. melléklet  a 23/2017 (XII.19.) önkormányzati rendelethez</w:t>
      </w:r>
    </w:p>
    <w:p w:rsidR="00594273" w:rsidRPr="00594273" w:rsidRDefault="00594273" w:rsidP="00594273">
      <w:pPr>
        <w:spacing w:after="200" w:line="276" w:lineRule="auto"/>
        <w:jc w:val="center"/>
        <w:rPr>
          <w:rFonts w:ascii="Arial Narrow" w:eastAsia="Calibri" w:hAnsi="Arial Narrow" w:cs="Arial"/>
          <w:b/>
          <w:sz w:val="28"/>
          <w:szCs w:val="28"/>
        </w:rPr>
      </w:pPr>
      <w:r w:rsidRPr="00594273">
        <w:rPr>
          <w:rFonts w:ascii="Arial Narrow" w:eastAsia="Calibri" w:hAnsi="Arial Narrow" w:cs="Arial"/>
          <w:b/>
          <w:sz w:val="28"/>
          <w:szCs w:val="28"/>
        </w:rPr>
        <w:t>Helyi területi védelem – helyi védelem alatt álló terület lehatárolása</w:t>
      </w:r>
    </w:p>
    <w:p w:rsidR="00594273" w:rsidRPr="00594273" w:rsidRDefault="00594273" w:rsidP="00594273">
      <w:pPr>
        <w:spacing w:after="200" w:line="276" w:lineRule="auto"/>
        <w:ind w:left="-142"/>
        <w:jc w:val="center"/>
        <w:rPr>
          <w:rFonts w:ascii="Calibri" w:eastAsia="Calibri" w:hAnsi="Calibri" w:cs="Times New Roman"/>
        </w:rPr>
      </w:pPr>
      <w:r w:rsidRPr="00594273">
        <w:rPr>
          <w:rFonts w:ascii="Calibri" w:eastAsia="Calibri" w:hAnsi="Calibri" w:cs="Times New Roman"/>
          <w:noProof/>
          <w:bdr w:val="single" w:sz="8" w:space="0" w:color="auto"/>
          <w:lang w:eastAsia="hu-HU"/>
        </w:rPr>
        <w:drawing>
          <wp:inline distT="0" distB="0" distL="0" distR="0">
            <wp:extent cx="5904230" cy="7974965"/>
            <wp:effectExtent l="0" t="0" r="1270" b="698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l="7109" t="2193" r="4597" b="4823"/>
                    <a:stretch>
                      <a:fillRect/>
                    </a:stretch>
                  </pic:blipFill>
                  <pic:spPr bwMode="auto">
                    <a:xfrm>
                      <a:off x="0" y="0"/>
                      <a:ext cx="5904230" cy="7974965"/>
                    </a:xfrm>
                    <a:prstGeom prst="rect">
                      <a:avLst/>
                    </a:prstGeom>
                    <a:noFill/>
                    <a:ln>
                      <a:noFill/>
                    </a:ln>
                  </pic:spPr>
                </pic:pic>
              </a:graphicData>
            </a:graphic>
          </wp:inline>
        </w:drawing>
      </w:r>
    </w:p>
    <w:p w:rsidR="00594273" w:rsidRPr="00594273" w:rsidRDefault="00594273" w:rsidP="00594273">
      <w:pPr>
        <w:spacing w:after="0" w:line="276" w:lineRule="auto"/>
        <w:jc w:val="right"/>
        <w:rPr>
          <w:rFonts w:ascii="Arial Narrow" w:eastAsia="Calibri" w:hAnsi="Arial Narrow" w:cs="Times New Roman"/>
          <w:b/>
        </w:rPr>
      </w:pPr>
      <w:r w:rsidRPr="00594273">
        <w:rPr>
          <w:rFonts w:ascii="Arial Narrow" w:eastAsia="Calibri" w:hAnsi="Arial Narrow" w:cs="Times New Roman"/>
          <w:b/>
          <w:bCs/>
        </w:rPr>
        <w:br w:type="page"/>
      </w:r>
      <w:r w:rsidRPr="00594273">
        <w:rPr>
          <w:rFonts w:ascii="Arial Narrow" w:eastAsia="Calibri" w:hAnsi="Arial Narrow" w:cs="Times New Roman"/>
          <w:b/>
        </w:rPr>
        <w:lastRenderedPageBreak/>
        <w:t>4. melléklet  a 23/2017 (XII.19.) önkormányzati rendelethez</w:t>
      </w:r>
    </w:p>
    <w:p w:rsidR="00594273" w:rsidRPr="00594273" w:rsidRDefault="00594273" w:rsidP="00594273">
      <w:pPr>
        <w:jc w:val="center"/>
        <w:rPr>
          <w:rFonts w:ascii="Arial Narrow" w:eastAsia="Calibri" w:hAnsi="Arial Narrow" w:cs="Times New Roman"/>
          <w:b/>
          <w:bCs/>
        </w:rPr>
      </w:pPr>
    </w:p>
    <w:p w:rsidR="00594273" w:rsidRPr="00594273" w:rsidRDefault="00594273" w:rsidP="00594273">
      <w:pPr>
        <w:jc w:val="center"/>
        <w:rPr>
          <w:rFonts w:ascii="Arial Narrow" w:eastAsia="Calibri" w:hAnsi="Arial Narrow" w:cs="Times New Roman"/>
          <w:b/>
          <w:bCs/>
        </w:rPr>
      </w:pPr>
    </w:p>
    <w:p w:rsidR="00594273" w:rsidRPr="00594273" w:rsidRDefault="00594273" w:rsidP="00594273">
      <w:pPr>
        <w:jc w:val="center"/>
        <w:rPr>
          <w:rFonts w:ascii="Arial Narrow" w:eastAsia="Calibri" w:hAnsi="Arial Narrow" w:cs="Times New Roman"/>
          <w:b/>
          <w:bCs/>
        </w:rPr>
      </w:pPr>
      <w:r w:rsidRPr="00594273">
        <w:rPr>
          <w:rFonts w:ascii="Arial Narrow" w:eastAsia="Calibri" w:hAnsi="Arial Narrow" w:cs="Arial"/>
          <w:b/>
          <w:sz w:val="28"/>
          <w:szCs w:val="28"/>
        </w:rPr>
        <w:t>Helyi értékvédelem – helyi védett épületek listája</w:t>
      </w:r>
      <w:r w:rsidRPr="00594273">
        <w:rPr>
          <w:rFonts w:ascii="Arial Narrow" w:eastAsia="Calibri" w:hAnsi="Arial Narrow" w:cs="Arial"/>
          <w:sz w:val="28"/>
          <w:szCs w:val="28"/>
          <w:vertAlign w:val="superscript"/>
        </w:rPr>
        <w:footnoteReference w:id="2"/>
      </w:r>
    </w:p>
    <w:p w:rsidR="00594273" w:rsidRPr="00594273" w:rsidRDefault="00594273" w:rsidP="00594273">
      <w:pPr>
        <w:spacing w:after="0" w:line="276" w:lineRule="auto"/>
        <w:jc w:val="center"/>
        <w:rPr>
          <w:rFonts w:ascii="Arial Narrow" w:eastAsia="Calibri" w:hAnsi="Arial Narrow" w:cs="Arial"/>
          <w:b/>
          <w:sz w:val="28"/>
          <w:szCs w:val="28"/>
        </w:rPr>
      </w:pPr>
    </w:p>
    <w:p w:rsidR="00594273" w:rsidRPr="00594273" w:rsidRDefault="00594273" w:rsidP="00594273">
      <w:pPr>
        <w:spacing w:after="0" w:line="276" w:lineRule="auto"/>
        <w:jc w:val="both"/>
        <w:rPr>
          <w:rFonts w:ascii="Arial Narrow" w:eastAsia="Calibri" w:hAnsi="Arial Narrow" w:cs="Times New Roman"/>
          <w:b/>
          <w:bCs/>
        </w:rPr>
      </w:pPr>
    </w:p>
    <w:p w:rsidR="00594273" w:rsidRPr="00594273" w:rsidRDefault="00594273" w:rsidP="00594273">
      <w:pPr>
        <w:spacing w:after="0" w:line="276" w:lineRule="auto"/>
        <w:jc w:val="both"/>
        <w:rPr>
          <w:rFonts w:ascii="Arial Narrow" w:eastAsia="Calibri" w:hAnsi="Arial Narrow" w:cs="Times New Roman"/>
          <w:b/>
          <w:bCs/>
        </w:rPr>
      </w:pPr>
      <w:r w:rsidRPr="00594273">
        <w:rPr>
          <w:rFonts w:ascii="Arial Narrow" w:eastAsia="Calibri" w:hAnsi="Arial Narrow" w:cs="Times New Roman"/>
          <w:b/>
          <w:bCs/>
        </w:rPr>
        <w:t>HELYI VÉDETT ÉPÜLETEK:</w:t>
      </w:r>
    </w:p>
    <w:p w:rsidR="00594273" w:rsidRPr="00594273" w:rsidRDefault="00594273" w:rsidP="00594273">
      <w:pPr>
        <w:spacing w:after="0" w:line="276" w:lineRule="auto"/>
        <w:jc w:val="both"/>
        <w:rPr>
          <w:rFonts w:ascii="Arial Narrow" w:eastAsia="Calibri" w:hAnsi="Arial Narrow" w:cs="Times New Roman"/>
          <w:b/>
          <w:bCs/>
        </w:rPr>
      </w:pP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1. NIKE körút 1. (HRSZ: 1495/133)</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2. NIKE körút 3. (HRSZ: 1495/80)</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3. NIKE körút 10. (HRSZ: 1495/106)</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4. NIKE körút 11. (HRSZ: 1495/49)</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5. NIKE körút 13. (HRSZ: 1495/48)</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6. NIKE körút 15. (HRSZ: 1495/47)</w:t>
      </w:r>
      <w:r w:rsidRPr="00594273">
        <w:rPr>
          <w:rFonts w:ascii="Arial Narrow" w:eastAsia="Calibri" w:hAnsi="Arial Narrow" w:cs="Times New Roman"/>
        </w:rPr>
        <w:tab/>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 xml:space="preserve">7. NIKE körút 17. (HRSZ: 1495/46) </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8. Bugyogóforrás utca 16. (HRSZ: 1495/84)</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9. Bugyogóforrás utca 18. (HRSZ: 1495/63)</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10. Bugyogóforrás utca 19. (HRSZ: 1495/105)</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11. Bugyogóforrás utca 27. (HRSZ: 1495/28)</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12. Bugyogóforrás utca 31. (HRSZ: 1495/56)</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13. Bugyogóforrás utca 33. (HRSZ: 1495/53)</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14. Bugyogóforrás utca 35. (HRSZ: 1495/52)</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15. Bugyogóforrás utca 37. (HRSZ: 1495/51)</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16. Bugyogóforrás utca 39. (HRSZ: 1495/50)</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17. Országzászló</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18. Doktorkert kőfal</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19. Jókai utca, „öregépület” (HRSZ: 603)</w:t>
      </w:r>
    </w:p>
    <w:p w:rsidR="00594273" w:rsidRPr="00594273" w:rsidRDefault="00594273" w:rsidP="00594273">
      <w:pPr>
        <w:spacing w:after="0" w:line="276" w:lineRule="auto"/>
        <w:rPr>
          <w:rFonts w:ascii="Arial Narrow" w:eastAsia="Calibri" w:hAnsi="Arial Narrow" w:cs="Times New Roman"/>
          <w:b/>
        </w:rPr>
      </w:pPr>
      <w:r w:rsidRPr="00594273">
        <w:rPr>
          <w:rFonts w:ascii="Arial Narrow" w:eastAsia="Calibri" w:hAnsi="Arial Narrow" w:cs="Times New Roman"/>
        </w:rPr>
        <w:t>20. Csillagvizsgáló épület (1488/3 hrsz.)</w:t>
      </w:r>
    </w:p>
    <w:p w:rsidR="00594273" w:rsidRPr="00594273" w:rsidRDefault="00594273" w:rsidP="00594273">
      <w:pPr>
        <w:spacing w:after="0" w:line="276" w:lineRule="auto"/>
        <w:rPr>
          <w:rFonts w:ascii="Calibri" w:eastAsia="Calibri" w:hAnsi="Calibri" w:cs="Times New Roman"/>
        </w:rPr>
      </w:pPr>
    </w:p>
    <w:p w:rsidR="00594273" w:rsidRPr="00594273" w:rsidRDefault="00594273" w:rsidP="00594273">
      <w:pPr>
        <w:spacing w:after="0" w:line="276" w:lineRule="auto"/>
        <w:jc w:val="right"/>
        <w:rPr>
          <w:rFonts w:ascii="Arial Narrow" w:eastAsia="Calibri" w:hAnsi="Arial Narrow" w:cs="Times New Roman"/>
          <w:b/>
        </w:rPr>
      </w:pPr>
      <w:r w:rsidRPr="00594273">
        <w:rPr>
          <w:rFonts w:ascii="Arial Narrow" w:eastAsia="Calibri" w:hAnsi="Arial Narrow" w:cs="Arial"/>
          <w:b/>
          <w:sz w:val="28"/>
          <w:szCs w:val="28"/>
        </w:rPr>
        <w:br w:type="page"/>
      </w:r>
      <w:r w:rsidRPr="00594273">
        <w:rPr>
          <w:rFonts w:ascii="Arial Narrow" w:eastAsia="Calibri" w:hAnsi="Arial Narrow" w:cs="Times New Roman"/>
          <w:b/>
        </w:rPr>
        <w:lastRenderedPageBreak/>
        <w:t>5. melléklet  a 23/2017 (XII.19.) önkormányzati rendelethez</w:t>
      </w:r>
    </w:p>
    <w:p w:rsidR="00594273" w:rsidRPr="00594273" w:rsidRDefault="00594273" w:rsidP="00594273">
      <w:pPr>
        <w:spacing w:after="0" w:line="276" w:lineRule="auto"/>
        <w:jc w:val="center"/>
        <w:rPr>
          <w:rFonts w:ascii="Arial Narrow" w:eastAsia="Calibri" w:hAnsi="Arial Narrow" w:cs="Times New Roman"/>
          <w:b/>
        </w:rPr>
      </w:pPr>
    </w:p>
    <w:p w:rsidR="00594273" w:rsidRPr="00594273" w:rsidRDefault="00594273" w:rsidP="00594273">
      <w:pPr>
        <w:spacing w:after="0" w:line="276" w:lineRule="auto"/>
        <w:jc w:val="center"/>
        <w:rPr>
          <w:rFonts w:ascii="Arial Narrow" w:eastAsia="Calibri" w:hAnsi="Arial Narrow" w:cs="Times New Roman"/>
          <w:b/>
          <w:sz w:val="28"/>
          <w:szCs w:val="28"/>
        </w:rPr>
      </w:pPr>
      <w:r w:rsidRPr="00594273">
        <w:rPr>
          <w:rFonts w:ascii="Arial Narrow" w:eastAsia="Calibri" w:hAnsi="Arial Narrow" w:cs="Times New Roman"/>
          <w:b/>
          <w:sz w:val="28"/>
          <w:szCs w:val="28"/>
        </w:rPr>
        <w:t>Támogatott zárható lakossági hulladéktároló szigetek kialakítása</w:t>
      </w:r>
    </w:p>
    <w:p w:rsidR="00594273" w:rsidRPr="00594273" w:rsidRDefault="00594273" w:rsidP="00594273">
      <w:pPr>
        <w:tabs>
          <w:tab w:val="left" w:pos="284"/>
        </w:tabs>
        <w:spacing w:after="0" w:line="276" w:lineRule="auto"/>
        <w:rPr>
          <w:rFonts w:ascii="Arial Narrow" w:eastAsia="Calibri" w:hAnsi="Arial Narrow" w:cs="Times New Roman"/>
          <w:b/>
          <w:u w:val="single"/>
        </w:rPr>
      </w:pPr>
      <w:r w:rsidRPr="00594273">
        <w:rPr>
          <w:rFonts w:ascii="Arial Narrow" w:eastAsia="Calibri" w:hAnsi="Arial Narrow" w:cs="Times New Roman"/>
          <w:b/>
          <w:u w:val="single"/>
        </w:rPr>
        <w:t>1.</w:t>
      </w:r>
      <w:r w:rsidRPr="00594273">
        <w:rPr>
          <w:rFonts w:ascii="Arial Narrow" w:eastAsia="Calibri" w:hAnsi="Arial Narrow" w:cs="Times New Roman"/>
          <w:b/>
          <w:u w:val="single"/>
        </w:rPr>
        <w:tab/>
        <w:t>változat: vb. fallal (ld. 1. rajz)</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 xml:space="preserve">10-12 cm vastag látszó, nyers betonfelülettel készül a kb. 1,80 m magas, U alaprajzi elrendezésű falszerkezet, majd a negyedik oldalon nyitható felületként horganyzott acél kapu kerül beépítésre.  Az alaprajzi méret változatos lehet, 2 x 1 m alapterülettől a 5 x 2,5 m alapterületig bármekkora elképzelhető (a leggyakoribb méret a 2,7 x 1,0 m). </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Az építmény körül szűrőkavics kerül elhelyezésre, a kavics alatti termett talajba örökzöld futós növényeket kell ültetni, amelyek idővel körbe ölelik a vb. építmény falát.</w:t>
      </w:r>
    </w:p>
    <w:p w:rsidR="00594273" w:rsidRPr="00594273" w:rsidRDefault="00594273" w:rsidP="00594273">
      <w:pPr>
        <w:tabs>
          <w:tab w:val="left" w:pos="284"/>
        </w:tabs>
        <w:spacing w:after="0" w:line="276" w:lineRule="auto"/>
        <w:rPr>
          <w:rFonts w:ascii="Arial Narrow" w:eastAsia="Calibri" w:hAnsi="Arial Narrow" w:cs="Times New Roman"/>
          <w:b/>
          <w:u w:val="single"/>
        </w:rPr>
      </w:pPr>
    </w:p>
    <w:p w:rsidR="00594273" w:rsidRPr="00594273" w:rsidRDefault="00594273" w:rsidP="00594273">
      <w:pPr>
        <w:tabs>
          <w:tab w:val="left" w:pos="284"/>
        </w:tabs>
        <w:spacing w:after="0" w:line="276" w:lineRule="auto"/>
        <w:rPr>
          <w:rFonts w:ascii="Arial Narrow" w:eastAsia="Calibri" w:hAnsi="Arial Narrow" w:cs="Times New Roman"/>
          <w:b/>
          <w:u w:val="single"/>
        </w:rPr>
      </w:pPr>
      <w:r w:rsidRPr="00594273">
        <w:rPr>
          <w:rFonts w:ascii="Arial Narrow" w:eastAsia="Calibri" w:hAnsi="Arial Narrow" w:cs="Times New Roman"/>
          <w:b/>
          <w:u w:val="single"/>
        </w:rPr>
        <w:t>2.</w:t>
      </w:r>
      <w:r w:rsidRPr="00594273">
        <w:rPr>
          <w:rFonts w:ascii="Arial Narrow" w:eastAsia="Calibri" w:hAnsi="Arial Narrow" w:cs="Times New Roman"/>
          <w:b/>
          <w:u w:val="single"/>
        </w:rPr>
        <w:tab/>
        <w:t>változat: deszkaborítással készülő tároló (ld. 2. rajz)</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Az építmények sarkaiba 20 x 20 cm keresztmetszetű, fűrészelt, csiszolt és faragott oszlopokat kell elhelyezni, ehhez egy-egy vb. alaptömböt kell készíteni. A sarokoszlopokra kerülnek a kapu szárnyai, illetve a kukatároló rövidebb oldalai. A kapu szögvas tartószerkezetből, horganyzott, majd feketére festett felületkezeléssel lesz ellátva. A kapu és a tároló oldalai párhuzamosított akác deszkából készül, az acél szerkezethez kapupánt csavarokkal rögzítve. A faszerkezeteket vagy vastag lazúrral kell bevonni, vagy egyedi színezést kell alkalmazni, árnyalatok alkalmazásával.</w:t>
      </w:r>
    </w:p>
    <w:p w:rsidR="00594273" w:rsidRPr="00594273" w:rsidRDefault="00594273" w:rsidP="00594273">
      <w:pPr>
        <w:tabs>
          <w:tab w:val="left" w:pos="284"/>
        </w:tabs>
        <w:spacing w:after="0" w:line="276" w:lineRule="auto"/>
        <w:rPr>
          <w:rFonts w:ascii="Arial Narrow" w:eastAsia="Calibri" w:hAnsi="Arial Narrow" w:cs="Times New Roman"/>
        </w:rPr>
      </w:pPr>
    </w:p>
    <w:p w:rsidR="00594273" w:rsidRPr="00594273" w:rsidRDefault="00594273" w:rsidP="00594273">
      <w:pPr>
        <w:tabs>
          <w:tab w:val="left" w:pos="284"/>
        </w:tabs>
        <w:spacing w:after="0" w:line="276" w:lineRule="auto"/>
        <w:rPr>
          <w:rFonts w:ascii="Arial Narrow" w:eastAsia="Calibri" w:hAnsi="Arial Narrow" w:cs="Times New Roman"/>
          <w:b/>
          <w:u w:val="single"/>
        </w:rPr>
      </w:pPr>
      <w:r w:rsidRPr="00594273">
        <w:rPr>
          <w:rFonts w:ascii="Arial Narrow" w:eastAsia="Calibri" w:hAnsi="Arial Narrow" w:cs="Times New Roman"/>
          <w:b/>
          <w:u w:val="single"/>
        </w:rPr>
        <w:t>3.</w:t>
      </w:r>
      <w:r w:rsidRPr="00594273">
        <w:rPr>
          <w:rFonts w:ascii="Arial Narrow" w:eastAsia="Calibri" w:hAnsi="Arial Narrow" w:cs="Times New Roman"/>
          <w:b/>
          <w:u w:val="single"/>
        </w:rPr>
        <w:tab/>
        <w:t>változat: akácoszlop kivitelben (ld. 3. rajz)</w:t>
      </w:r>
    </w:p>
    <w:p w:rsidR="00594273" w:rsidRPr="00594273" w:rsidRDefault="00594273" w:rsidP="00594273">
      <w:pPr>
        <w:spacing w:after="0" w:line="276" w:lineRule="auto"/>
        <w:jc w:val="both"/>
        <w:rPr>
          <w:rFonts w:ascii="Arial Narrow" w:eastAsia="Calibri" w:hAnsi="Arial Narrow" w:cs="Times New Roman"/>
        </w:rPr>
      </w:pPr>
      <w:r w:rsidRPr="00594273">
        <w:rPr>
          <w:rFonts w:ascii="Arial Narrow" w:eastAsia="Calibri" w:hAnsi="Arial Narrow" w:cs="Times New Roman"/>
        </w:rPr>
        <w:t>A tároló kialakításához 16-18 cm átmérővel bíró, változó magasságú akác oszlopokat kell leverni a talajba, természetesen a sarkoknál magasabb, míg a mezőközépen alacsonyabb magasságban lehet az oszlop magasságát kialakítani. A kapuzat a fenti megoldással közel azonos javasolt. Egyik kötöttsége, hogy meglévő közművesített területen gondos előkészítést követően lehet megkezdeni a kivitelezést. Ez a megoldás alkalmával az akác oszlopok kérgezését, marását, csiszolását követően festés, felületkezelés nélkül javaslom beépíteni az elemeket. Az idő múlásával a fa kezdetben szürke, majd fekete színt fog felvenni.</w:t>
      </w:r>
    </w:p>
    <w:p w:rsidR="00594273" w:rsidRPr="00594273" w:rsidRDefault="00594273" w:rsidP="00594273">
      <w:pPr>
        <w:spacing w:after="200" w:line="276" w:lineRule="auto"/>
        <w:jc w:val="center"/>
        <w:rPr>
          <w:rFonts w:ascii="Calibri" w:eastAsia="Calibri" w:hAnsi="Calibri" w:cs="Times New Roman"/>
          <w:noProof/>
          <w:lang w:eastAsia="hu-HU"/>
        </w:rPr>
      </w:pPr>
      <w:r w:rsidRPr="00594273">
        <w:rPr>
          <w:rFonts w:ascii="Calibri" w:eastAsia="Calibri" w:hAnsi="Calibri" w:cs="Times New Roman"/>
          <w:noProof/>
          <w:lang w:eastAsia="hu-HU"/>
        </w:rPr>
        <w:drawing>
          <wp:inline distT="0" distB="0" distL="0" distR="0">
            <wp:extent cx="5601335" cy="3887470"/>
            <wp:effectExtent l="0" t="0" r="0" b="0"/>
            <wp:docPr id="3" name="Kép 3" descr="1 k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1 ku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335" cy="3887470"/>
                    </a:xfrm>
                    <a:prstGeom prst="rect">
                      <a:avLst/>
                    </a:prstGeom>
                    <a:noFill/>
                    <a:ln>
                      <a:noFill/>
                    </a:ln>
                  </pic:spPr>
                </pic:pic>
              </a:graphicData>
            </a:graphic>
          </wp:inline>
        </w:drawing>
      </w:r>
    </w:p>
    <w:p w:rsidR="00594273" w:rsidRPr="00594273" w:rsidRDefault="00594273" w:rsidP="00594273">
      <w:pPr>
        <w:spacing w:after="200" w:line="276" w:lineRule="auto"/>
        <w:jc w:val="center"/>
        <w:rPr>
          <w:rFonts w:ascii="Calibri" w:eastAsia="Calibri" w:hAnsi="Calibri" w:cs="Times New Roman"/>
          <w:noProof/>
          <w:lang w:eastAsia="hu-HU"/>
        </w:rPr>
      </w:pPr>
      <w:r w:rsidRPr="00594273">
        <w:rPr>
          <w:rFonts w:ascii="Calibri" w:eastAsia="Calibri" w:hAnsi="Calibri" w:cs="Times New Roman"/>
          <w:noProof/>
          <w:lang w:eastAsia="hu-HU"/>
        </w:rPr>
        <w:lastRenderedPageBreak/>
        <w:drawing>
          <wp:inline distT="0" distB="0" distL="0" distR="0">
            <wp:extent cx="5753100" cy="3912235"/>
            <wp:effectExtent l="0" t="0" r="0" b="0"/>
            <wp:docPr id="2" name="Kép 2" descr="2 k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2 ku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912235"/>
                    </a:xfrm>
                    <a:prstGeom prst="rect">
                      <a:avLst/>
                    </a:prstGeom>
                    <a:noFill/>
                    <a:ln>
                      <a:noFill/>
                    </a:ln>
                  </pic:spPr>
                </pic:pic>
              </a:graphicData>
            </a:graphic>
          </wp:inline>
        </w:drawing>
      </w:r>
    </w:p>
    <w:p w:rsidR="00594273" w:rsidRPr="00594273" w:rsidRDefault="00594273" w:rsidP="00594273">
      <w:pPr>
        <w:spacing w:after="200" w:line="276" w:lineRule="auto"/>
        <w:jc w:val="center"/>
        <w:rPr>
          <w:rFonts w:ascii="Arial Narrow" w:eastAsia="Calibri" w:hAnsi="Arial Narrow" w:cs="Times New Roman"/>
        </w:rPr>
      </w:pPr>
    </w:p>
    <w:p w:rsidR="00594273" w:rsidRPr="00594273" w:rsidRDefault="00594273" w:rsidP="00594273">
      <w:pPr>
        <w:spacing w:after="200" w:line="276" w:lineRule="auto"/>
        <w:jc w:val="both"/>
        <w:rPr>
          <w:rFonts w:ascii="Calibri" w:eastAsia="Calibri" w:hAnsi="Calibri" w:cs="Times New Roman"/>
          <w:noProof/>
          <w:lang w:eastAsia="hu-HU"/>
        </w:rPr>
      </w:pPr>
      <w:r w:rsidRPr="00594273">
        <w:rPr>
          <w:rFonts w:ascii="Calibri" w:eastAsia="Calibri" w:hAnsi="Calibri" w:cs="Times New Roman"/>
          <w:noProof/>
          <w:lang w:eastAsia="hu-HU"/>
        </w:rPr>
        <w:drawing>
          <wp:inline distT="0" distB="0" distL="0" distR="0">
            <wp:extent cx="5753100" cy="3966210"/>
            <wp:effectExtent l="0" t="0" r="0" b="0"/>
            <wp:docPr id="1" name="Kép 1" descr="3 k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3 ku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966210"/>
                    </a:xfrm>
                    <a:prstGeom prst="rect">
                      <a:avLst/>
                    </a:prstGeom>
                    <a:noFill/>
                    <a:ln>
                      <a:noFill/>
                    </a:ln>
                  </pic:spPr>
                </pic:pic>
              </a:graphicData>
            </a:graphic>
          </wp:inline>
        </w:drawing>
      </w:r>
    </w:p>
    <w:p w:rsidR="00594273" w:rsidRPr="00594273" w:rsidRDefault="00594273" w:rsidP="00594273">
      <w:pPr>
        <w:spacing w:after="200" w:line="276" w:lineRule="auto"/>
        <w:jc w:val="right"/>
        <w:rPr>
          <w:rFonts w:ascii="Arial Narrow" w:eastAsia="Calibri" w:hAnsi="Arial Narrow" w:cs="Times New Roman"/>
          <w:b/>
        </w:rPr>
      </w:pPr>
      <w:r w:rsidRPr="00594273">
        <w:rPr>
          <w:rFonts w:ascii="Calibri" w:eastAsia="Calibri" w:hAnsi="Calibri" w:cs="Times New Roman"/>
          <w:noProof/>
          <w:lang w:eastAsia="hu-HU"/>
        </w:rPr>
        <w:br w:type="page"/>
      </w:r>
      <w:r w:rsidRPr="00594273">
        <w:rPr>
          <w:rFonts w:ascii="Arial Narrow" w:eastAsia="Calibri" w:hAnsi="Arial Narrow" w:cs="Times New Roman"/>
          <w:b/>
        </w:rPr>
        <w:lastRenderedPageBreak/>
        <w:t>6. melléklet  a 23/2017 (XII.19.) önkormányzati rendelethez</w:t>
      </w:r>
    </w:p>
    <w:p w:rsidR="00594273" w:rsidRPr="00594273" w:rsidRDefault="00594273" w:rsidP="00594273">
      <w:pPr>
        <w:spacing w:after="200" w:line="276" w:lineRule="auto"/>
        <w:jc w:val="center"/>
        <w:rPr>
          <w:rFonts w:ascii="Arial Narrow" w:eastAsia="Calibri" w:hAnsi="Arial Narrow" w:cs="Times New Roman"/>
          <w:b/>
          <w:sz w:val="28"/>
          <w:szCs w:val="28"/>
        </w:rPr>
      </w:pPr>
      <w:r w:rsidRPr="00594273">
        <w:rPr>
          <w:rFonts w:ascii="Arial Narrow" w:eastAsia="Calibri" w:hAnsi="Arial Narrow" w:cs="Times New Roman"/>
          <w:b/>
          <w:sz w:val="28"/>
          <w:szCs w:val="28"/>
        </w:rPr>
        <w:t>Pályázati felhívás homlokzat és tetőhéjazat felújítására, valamint zárható lakossági hulladéktároló kialakítására</w:t>
      </w:r>
    </w:p>
    <w:p w:rsidR="00594273" w:rsidRPr="00594273" w:rsidRDefault="00594273" w:rsidP="00594273">
      <w:pPr>
        <w:spacing w:after="200" w:line="276" w:lineRule="auto"/>
        <w:jc w:val="both"/>
        <w:rPr>
          <w:rFonts w:ascii="Arial Narrow" w:eastAsia="Calibri" w:hAnsi="Arial Narrow" w:cs="Times New Roman"/>
        </w:rPr>
      </w:pPr>
      <w:r w:rsidRPr="00594273">
        <w:rPr>
          <w:rFonts w:ascii="Arial Narrow" w:eastAsia="Calibri" w:hAnsi="Arial Narrow" w:cs="Times New Roman"/>
        </w:rPr>
        <w:t>Balatonfűzfő Város Önkormányzata pályázatot ír ki valamennyi, Balatonfűzfő város közigazgatási területén lévő, közterületekről látható, az utcaképet jelentősen meghatározó homlokzattal rendelkező épület tulajdonosa vagy használója részére, valamint a pályázati felhívás részét képező zárható lakossági hulladéktároló szigetek kialakításához társasházak részére.</w:t>
      </w:r>
    </w:p>
    <w:p w:rsidR="00594273" w:rsidRPr="00594273" w:rsidRDefault="00594273" w:rsidP="00594273">
      <w:pPr>
        <w:spacing w:after="200" w:line="276" w:lineRule="auto"/>
        <w:jc w:val="both"/>
        <w:rPr>
          <w:rFonts w:ascii="Arial Narrow" w:eastAsia="Calibri" w:hAnsi="Arial Narrow" w:cs="Times New Roman"/>
        </w:rPr>
      </w:pPr>
      <w:r w:rsidRPr="00594273">
        <w:rPr>
          <w:rFonts w:ascii="Arial Narrow" w:eastAsia="Calibri" w:hAnsi="Arial Narrow" w:cs="Times New Roman"/>
        </w:rPr>
        <w:t>Homlokzat és tetőhéjazat felújítására pályázatot nyújthat be lakóház, üdülő, legfeljebb három lakóingatlant magába foglaló társasházi lakás magánszemély tulajdonosa vagy használója, legalább négy lakóingatlant magába foglaló társasházak lakóközössége, vállalkozás (amennyiben az iparterületen kívül székhelyeként, telephelyeként szolgál az épület, illetve vállalja, hogy öt évig nem helyezi át onnan székhelyét, telephelyét), illetve közhasznú feladatokat ellátó szervezetek, intézmények, civil szervezetek valamint egyház is.</w:t>
      </w:r>
    </w:p>
    <w:p w:rsidR="00594273" w:rsidRPr="00594273" w:rsidRDefault="00594273" w:rsidP="00594273">
      <w:pPr>
        <w:spacing w:after="200" w:line="276" w:lineRule="auto"/>
        <w:jc w:val="both"/>
        <w:rPr>
          <w:rFonts w:ascii="Arial Narrow" w:eastAsia="Calibri" w:hAnsi="Arial Narrow" w:cs="Times New Roman"/>
        </w:rPr>
      </w:pPr>
      <w:r w:rsidRPr="00594273">
        <w:rPr>
          <w:rFonts w:ascii="Arial Narrow" w:eastAsia="Calibri" w:hAnsi="Arial Narrow" w:cs="Times New Roman"/>
        </w:rPr>
        <w:t>Zárható lakossági hulladéktároló kialakítására pályázatot nyújthat be az a társasház, amely szerződéses jogviszonyban áll a lakossági hulladékszállítást végző közszolgáltatóval.</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 pályázat keretösszege a tárgyévi költségvetésben meghatározott összeg.</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A támogatás igénybe vehető:</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a) tervezési támogatáshoz,</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b) a homlokzat felújításhoz és/vagy</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c) tetőhéjazat felújításához, cseréjéhez</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d) a pályázati felhívásban meghatározott típusú zárható lakossági hulladéktároló kialakításához.</w:t>
      </w:r>
    </w:p>
    <w:p w:rsidR="00594273" w:rsidRPr="00594273" w:rsidRDefault="00594273" w:rsidP="00594273">
      <w:pPr>
        <w:spacing w:after="0" w:line="276" w:lineRule="auto"/>
        <w:rPr>
          <w:rFonts w:ascii="Arial Narrow" w:eastAsia="Calibri" w:hAnsi="Arial Narrow" w:cs="Times New Roman"/>
        </w:rPr>
      </w:pP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A támogatás mértéke a beruházás teljes költségvetésének legfeljebb 30%-a, legfeljebb azonban</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társasházak esetében 150.000,- Ft/rendeltetési egység,</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önálló ingatlan esetében 500.000,- Ft,</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zárható lakossági hulladéktároló sziget kialakítása esetén 350.000,- Ft/hulladéktároló.</w:t>
      </w:r>
    </w:p>
    <w:p w:rsidR="00594273" w:rsidRPr="00594273" w:rsidRDefault="00594273" w:rsidP="00594273">
      <w:pPr>
        <w:spacing w:after="200" w:line="276" w:lineRule="auto"/>
        <w:rPr>
          <w:rFonts w:ascii="Arial Narrow" w:eastAsia="Calibri" w:hAnsi="Arial Narrow" w:cs="Times New Roman"/>
        </w:rPr>
      </w:pP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 pályázatok befogadására a keretösszeg erejéig kerül sor.</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Tetőhéjazat felújítása, cseréje kizárólag égetett agyagcserép felhasználása esetén vehető igénybe.</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A pályázatot a kitöltött „Pályázati adatlap” és az alábbi mellékletek benyújtásával lehet teljesíteni:</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legalább munkanemenkénti költségbecslés vagy legalább három kivitelezőtől munkanemenkénti árajánlat,</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igazolás arról, hogy a költségvetés támogatási összeggel le nem fedett részével rendelkezik (önerő igazolás),</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igazolás arról, hogy a közműszolgáltatók felé tartozása nincs,</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igazolás arról, hogy fennálló adótartozása nincs,</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társasházak esetén a társasházi közgyűlési határozat,</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hulladéktároló kialakítására benyújtott pályázat esetén a társasház lakossági hulladékszállítást végző közszolgáltatóval kötött szerződése</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ha pályázó nem tulajdonosa az épületnek, a tulajdonos hozzájárulása</w:t>
      </w:r>
    </w:p>
    <w:p w:rsidR="00594273" w:rsidRPr="00594273" w:rsidRDefault="00594273" w:rsidP="00594273">
      <w:pPr>
        <w:spacing w:after="0" w:line="276" w:lineRule="auto"/>
        <w:rPr>
          <w:rFonts w:ascii="Arial Narrow" w:eastAsia="Calibri" w:hAnsi="Arial Narrow" w:cs="Times New Roman"/>
        </w:rPr>
      </w:pPr>
      <w:r w:rsidRPr="00594273">
        <w:rPr>
          <w:rFonts w:ascii="Arial Narrow" w:eastAsia="Calibri" w:hAnsi="Arial Narrow" w:cs="Times New Roman"/>
        </w:rPr>
        <w:t>- vállalkozás, szervezet esetén aláírási címpéldány</w:t>
      </w:r>
    </w:p>
    <w:p w:rsidR="00594273" w:rsidRPr="00594273" w:rsidRDefault="00594273" w:rsidP="00594273">
      <w:pPr>
        <w:spacing w:after="0" w:line="276" w:lineRule="auto"/>
        <w:rPr>
          <w:rFonts w:ascii="Arial Narrow" w:eastAsia="Calibri" w:hAnsi="Arial Narrow" w:cs="Times New Roman"/>
        </w:rPr>
      </w:pP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Nem nyújtható be pályázat ugyanazon építmény vagy épületegyüttes ugyanazon munkanemére, amely a tárgyévet megelőző két évben támogatásban részesült.</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lastRenderedPageBreak/>
        <w:t>Nem nyújtható támogatás abban az esetben, ha a helyi védelemmel érintett épületet vagy helyi értékvédelmi területen lévő épületet korábban szabálytalanul átalakították, kivéve abban az esetben, ha a pályázat célja az eredetileg meglévő állapot helyreállítása.</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 polgármester a pályázatot jogosult elutasítani, amennyiben azt a városi főépítész szakmai szempontból nem javasolja, továbbá forráshiányra hivatkozással, amennyiben a költségvetésben erre meghatározott összeg kimerült.</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 polgármester a zárható lakossági hulladéktároló kialakítására benyújtott pályázatot jogosult elutasítani, amennyiben azt a városi főépítész szakmai szempontból nem javasolja, továbbá forráshiányra hivatkozással, amennyiben a költségvetésben erre meghatározott összeg kimerült.</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 pályázatokat a Balatonfűzfői Közös Önkormányzati Hivatal és a Városi Főépítész előkészítése alapján, átruházott hatáskörben a polgármester bírálja el.</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 pályázatot a Városházán, vagy Balatonfűzfő város honlapján elérhető pályázati adatlapon folyamatosan lehet benyújtani minden év március 15-étől, szeptember 20-ig.</w:t>
      </w:r>
    </w:p>
    <w:p w:rsidR="00594273" w:rsidRPr="00594273" w:rsidRDefault="00594273" w:rsidP="00594273">
      <w:pPr>
        <w:spacing w:line="276" w:lineRule="auto"/>
        <w:rPr>
          <w:rFonts w:ascii="Arial Narrow" w:eastAsia="Calibri" w:hAnsi="Arial Narrow" w:cs="Times New Roman"/>
        </w:rPr>
      </w:pPr>
      <w:r w:rsidRPr="00594273">
        <w:rPr>
          <w:rFonts w:ascii="Arial Narrow" w:eastAsia="Calibri" w:hAnsi="Arial Narrow" w:cs="Times New Roman"/>
        </w:rPr>
        <w:t>A benyújtás az Önkormányzathoz (8184 Balatonfűzfő, Nike krt. 1.) címezve, személyesen vagy postai úton.</w:t>
      </w:r>
    </w:p>
    <w:p w:rsidR="00594273" w:rsidRPr="00594273" w:rsidRDefault="00594273" w:rsidP="00594273">
      <w:pPr>
        <w:spacing w:line="276" w:lineRule="auto"/>
        <w:rPr>
          <w:rFonts w:ascii="Arial Narrow" w:eastAsia="Calibri" w:hAnsi="Arial Narrow" w:cs="Times New Roman"/>
        </w:rPr>
      </w:pPr>
      <w:r w:rsidRPr="00594273">
        <w:rPr>
          <w:rFonts w:ascii="Arial Narrow" w:eastAsia="Calibri" w:hAnsi="Arial Narrow" w:cs="Times New Roman"/>
        </w:rPr>
        <w:t>A borítékra rá kell írni: Utcai homlokzat- és tetőhéjazat felújítási pályázat 201… (tárgyév)</w:t>
      </w:r>
    </w:p>
    <w:p w:rsidR="00594273" w:rsidRPr="00594273" w:rsidRDefault="00594273" w:rsidP="00594273">
      <w:pPr>
        <w:spacing w:line="276" w:lineRule="auto"/>
        <w:rPr>
          <w:rFonts w:ascii="Arial Narrow" w:eastAsia="Calibri" w:hAnsi="Arial Narrow" w:cs="Times New Roman"/>
        </w:rPr>
      </w:pPr>
      <w:r w:rsidRPr="00594273">
        <w:rPr>
          <w:rFonts w:ascii="Arial Narrow" w:eastAsia="Calibri" w:hAnsi="Arial Narrow" w:cs="Times New Roman"/>
        </w:rPr>
        <w:t>A pályázat pályázati díja 5.000,- Ft.</w:t>
      </w:r>
    </w:p>
    <w:p w:rsidR="00594273" w:rsidRPr="00594273" w:rsidRDefault="00594273" w:rsidP="00594273">
      <w:pPr>
        <w:spacing w:line="276" w:lineRule="auto"/>
        <w:rPr>
          <w:rFonts w:ascii="Arial Narrow" w:eastAsia="Calibri" w:hAnsi="Arial Narrow" w:cs="Times New Roman"/>
        </w:rPr>
      </w:pPr>
      <w:r w:rsidRPr="00594273">
        <w:rPr>
          <w:rFonts w:ascii="Arial Narrow" w:eastAsia="Calibri" w:hAnsi="Arial Narrow" w:cs="Times New Roman"/>
        </w:rPr>
        <w:t>Az elbírálására 60 napon belül, a támogatási szerződés megkötésére az elbírálást követő 15 napon belül kerül sor.</w:t>
      </w:r>
    </w:p>
    <w:p w:rsidR="00594273" w:rsidRPr="00594273" w:rsidRDefault="00594273" w:rsidP="00594273">
      <w:pPr>
        <w:spacing w:line="276" w:lineRule="auto"/>
        <w:rPr>
          <w:rFonts w:ascii="Arial Narrow" w:eastAsia="Calibri" w:hAnsi="Arial Narrow" w:cs="Times New Roman"/>
        </w:rPr>
      </w:pPr>
      <w:r w:rsidRPr="00594273">
        <w:rPr>
          <w:rFonts w:ascii="Arial Narrow" w:eastAsia="Calibri" w:hAnsi="Arial Narrow" w:cs="Times New Roman"/>
        </w:rPr>
        <w:t>A döntéshez és a pályázat elbírálásához szükséges legszűkebb információkat (költségbecslés, tervezett felújítás rövid leírása) a pályázati adatlaphoz kapcsolódóan kell benyújtani.</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 döntést követően az önkormányzat a nyertes pályázóval támogatási szerződést köt, amely tartalmazza a kivitelezés további részleteit (tervkészítési kötelezettség, folyamatos műszaki ellenőrzés, szakszerű kivitelezés stb.), valamint tartalmazza a rendelet és a pályázati kiírás alapján a lényeges szerződési tartalmakat, az elszámolás részletes feltételeit, valamint az elvégzett munka önkormányzati hivatal általi helyszíni ellenőrzésének rendjét.</w:t>
      </w:r>
    </w:p>
    <w:p w:rsidR="00594273" w:rsidRPr="00594273" w:rsidRDefault="00594273" w:rsidP="00594273">
      <w:pPr>
        <w:spacing w:line="276" w:lineRule="auto"/>
        <w:rPr>
          <w:rFonts w:ascii="Arial Narrow" w:eastAsia="Calibri" w:hAnsi="Arial Narrow" w:cs="Times New Roman"/>
        </w:rPr>
      </w:pPr>
      <w:r w:rsidRPr="00594273">
        <w:rPr>
          <w:rFonts w:ascii="Arial Narrow" w:eastAsia="Calibri" w:hAnsi="Arial Narrow" w:cs="Times New Roman"/>
        </w:rPr>
        <w:t>A pályázó által jelzett tervezési és kivitelezési költségek alapján előleg fizetésére nincs lehetőség.</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 támogatási összeg tervezéshez kapcsolódó része a szükséges hatósági engedélyek vagy településképi bejelentési igazolás bemutatása után 15 nappal kerül kifizetésre átutalással. Az elszámolás határideje a tárgyév december 20. napja.</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Az a pályázó, aki az elnyert támogatást egyáltalán nem használja fel, a felújítást nem vagy nem teljes körűen végzi el, a pályázatot követő két évben támogatást nem kaphat.</w:t>
      </w:r>
    </w:p>
    <w:p w:rsidR="00594273" w:rsidRPr="00594273" w:rsidRDefault="00594273" w:rsidP="00594273">
      <w:pPr>
        <w:spacing w:line="276" w:lineRule="auto"/>
        <w:jc w:val="both"/>
        <w:rPr>
          <w:rFonts w:ascii="Arial Narrow" w:eastAsia="Calibri" w:hAnsi="Arial Narrow" w:cs="Times New Roman"/>
        </w:rPr>
      </w:pPr>
      <w:r w:rsidRPr="00594273">
        <w:rPr>
          <w:rFonts w:ascii="Arial Narrow" w:eastAsia="Calibri" w:hAnsi="Arial Narrow" w:cs="Times New Roman"/>
        </w:rPr>
        <w:t>Amennyiben a vissza nem térítendő támogatásban részesült tulajdonos - a támogatási szerződés aláírását követő 2 éven belül - az ingatlant elidegeníti vagy elcseréli (kivéve társasházi külön tulajdont képező ingatlan), úgy a folyósított támogatást - az elidegenítést, elcserélést, hasznosítás módjának módosítását követő 60 napon belül - egy összegben köteles visszafizetni az önkormányzat részére.</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Megkezdett beruházásra támogatás nem állapítható meg.</w:t>
      </w:r>
    </w:p>
    <w:p w:rsidR="00594273" w:rsidRPr="00594273" w:rsidRDefault="00594273" w:rsidP="00594273">
      <w:pPr>
        <w:spacing w:after="0" w:line="276" w:lineRule="auto"/>
        <w:jc w:val="center"/>
        <w:rPr>
          <w:rFonts w:ascii="Arial Narrow" w:eastAsia="Calibri" w:hAnsi="Arial Narrow" w:cs="Times New Roman"/>
          <w:b/>
        </w:rPr>
      </w:pPr>
      <w:r w:rsidRPr="00594273">
        <w:rPr>
          <w:rFonts w:ascii="Arial Narrow" w:eastAsia="Calibri" w:hAnsi="Arial Narrow" w:cs="Times New Roman"/>
        </w:rPr>
        <w:br w:type="page"/>
      </w:r>
      <w:r w:rsidRPr="00594273">
        <w:rPr>
          <w:rFonts w:ascii="Arial Narrow" w:eastAsia="Calibri" w:hAnsi="Arial Narrow" w:cs="Times New Roman"/>
          <w:b/>
        </w:rPr>
        <w:lastRenderedPageBreak/>
        <w:t>P Á L Y Á Z A T I A D A T L A P</w:t>
      </w:r>
    </w:p>
    <w:p w:rsidR="00594273" w:rsidRPr="00594273" w:rsidRDefault="00594273" w:rsidP="00594273">
      <w:pPr>
        <w:spacing w:after="200" w:line="276" w:lineRule="auto"/>
        <w:jc w:val="center"/>
        <w:rPr>
          <w:rFonts w:ascii="Arial Narrow" w:eastAsia="Calibri" w:hAnsi="Arial Narrow" w:cs="Times New Roman"/>
        </w:rPr>
      </w:pPr>
      <w:r w:rsidRPr="00594273">
        <w:rPr>
          <w:rFonts w:ascii="Arial Narrow" w:eastAsia="Calibri" w:hAnsi="Arial Narrow" w:cs="Times New Roman"/>
        </w:rPr>
        <w:t>utcai homlokzat, tetőhéjazat valamint zárható lakossági hulladéktároló kialakítására felújítási pályázathoz</w:t>
      </w:r>
    </w:p>
    <w:p w:rsidR="00594273" w:rsidRPr="00594273" w:rsidRDefault="00594273" w:rsidP="00594273">
      <w:pPr>
        <w:spacing w:after="200" w:line="276" w:lineRule="auto"/>
        <w:rPr>
          <w:rFonts w:ascii="Arial Narrow" w:eastAsia="Calibri" w:hAnsi="Arial Narrow" w:cs="Times New Roman"/>
        </w:rPr>
      </w:pP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Pályázó neve: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1. Ha a pályázó magánszemély:</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Születési hely, idő: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Anyja neve: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Lakcíme: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Szem. ig. száma: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Adóazonosító jele: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2. Ha pályázó vállalkozás, szervezet:</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Székhelye: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Képviselője: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Adószáma: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Cégjegyzékszáma/Bírósági bejegyzés száma: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 felújítandó épület címe: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 felújítandó épület helyrajzi száma: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A felújítás várható költsége: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Igényelt támogatás összege: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Tervezett felújítás rövid leírása: .………………………………………………………………...</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w:t>
      </w:r>
    </w:p>
    <w:p w:rsidR="00594273" w:rsidRPr="00594273" w:rsidRDefault="00594273" w:rsidP="00594273">
      <w:pPr>
        <w:spacing w:after="200" w:line="276" w:lineRule="auto"/>
        <w:rPr>
          <w:rFonts w:ascii="Arial Narrow" w:eastAsia="Calibri" w:hAnsi="Arial Narrow" w:cs="Times New Roman"/>
        </w:rPr>
      </w:pPr>
      <w:r w:rsidRPr="00594273">
        <w:rPr>
          <w:rFonts w:ascii="Arial Narrow" w:eastAsia="Calibri" w:hAnsi="Arial Narrow" w:cs="Times New Roman"/>
        </w:rPr>
        <w:t>Balatonfűzfő, 201 . ……………………..</w:t>
      </w:r>
    </w:p>
    <w:p w:rsidR="00594273" w:rsidRPr="00594273" w:rsidRDefault="00594273" w:rsidP="00594273">
      <w:pPr>
        <w:spacing w:after="0" w:line="276" w:lineRule="auto"/>
        <w:ind w:left="4536"/>
        <w:jc w:val="center"/>
        <w:rPr>
          <w:rFonts w:ascii="Arial Narrow" w:eastAsia="Calibri" w:hAnsi="Arial Narrow" w:cs="Times New Roman"/>
        </w:rPr>
      </w:pPr>
      <w:r w:rsidRPr="00594273">
        <w:rPr>
          <w:rFonts w:ascii="Arial Narrow" w:eastAsia="Calibri" w:hAnsi="Arial Narrow" w:cs="Times New Roman"/>
        </w:rPr>
        <w:t>……………………………………</w:t>
      </w:r>
    </w:p>
    <w:p w:rsidR="00594273" w:rsidRPr="00594273" w:rsidRDefault="00594273" w:rsidP="00594273">
      <w:pPr>
        <w:spacing w:after="0" w:line="276" w:lineRule="auto"/>
        <w:ind w:left="4536"/>
        <w:jc w:val="center"/>
        <w:rPr>
          <w:rFonts w:ascii="Arial Narrow" w:eastAsia="Calibri" w:hAnsi="Arial Narrow" w:cs="Times New Roman"/>
        </w:rPr>
      </w:pPr>
      <w:r w:rsidRPr="00594273">
        <w:rPr>
          <w:rFonts w:ascii="Arial Narrow" w:eastAsia="Calibri" w:hAnsi="Arial Narrow" w:cs="Times New Roman"/>
        </w:rPr>
        <w:t>pályázó aláírása</w:t>
      </w:r>
    </w:p>
    <w:p w:rsidR="00594273" w:rsidRPr="00594273" w:rsidRDefault="00594273" w:rsidP="00594273">
      <w:pPr>
        <w:spacing w:after="200" w:line="276" w:lineRule="auto"/>
        <w:rPr>
          <w:rFonts w:ascii="Arial Narrow" w:eastAsia="Calibri" w:hAnsi="Arial Narrow" w:cs="Times New Roman"/>
        </w:rPr>
      </w:pPr>
    </w:p>
    <w:p w:rsidR="00594273" w:rsidRPr="00594273" w:rsidRDefault="00594273" w:rsidP="00594273">
      <w:pPr>
        <w:spacing w:after="200" w:line="276" w:lineRule="auto"/>
        <w:rPr>
          <w:rFonts w:ascii="Arial Narrow" w:eastAsia="Calibri" w:hAnsi="Arial Narrow" w:cs="Times New Roman"/>
          <w:b/>
          <w:u w:val="single"/>
        </w:rPr>
      </w:pPr>
      <w:r w:rsidRPr="00594273">
        <w:rPr>
          <w:rFonts w:ascii="Arial Narrow" w:eastAsia="Calibri" w:hAnsi="Arial Narrow" w:cs="Times New Roman"/>
          <w:b/>
          <w:u w:val="single"/>
        </w:rPr>
        <w:lastRenderedPageBreak/>
        <w:t>Benyújtandó mellékletek:</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legalább munkanemenkénti költségbecslés vagy legalább három kivitelezőtől munkanemenkénti árajánlat,</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igazolás arról, hogy a költségvetés támogatási összeggel le nem fedett részével rendelkezik (önerő igazolás),</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igazolás arról, hogy a közműszolgáltatók felé tartozása nincs,</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igazolás arról, hogy fennálló adótartozása nincs,</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társasházak esetén a társasházi közgyűlési határozat,</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hulladéktároló kialakítására benyújtott pályázat esetén a társasház lakossági hulladékszállítást végző közszolgáltatóval kötött szerződése</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ha pályázó nem tulajdonosa az épületnek, a tulajdonos hozzájárulása</w:t>
      </w:r>
    </w:p>
    <w:p w:rsidR="00594273" w:rsidRPr="00594273" w:rsidRDefault="00594273" w:rsidP="00594273">
      <w:pPr>
        <w:numPr>
          <w:ilvl w:val="0"/>
          <w:numId w:val="1"/>
        </w:numPr>
        <w:spacing w:after="200" w:line="276" w:lineRule="auto"/>
        <w:contextualSpacing/>
        <w:rPr>
          <w:rFonts w:ascii="Arial Narrow" w:eastAsia="Calibri" w:hAnsi="Arial Narrow" w:cs="Times New Roman"/>
        </w:rPr>
      </w:pPr>
      <w:r w:rsidRPr="00594273">
        <w:rPr>
          <w:rFonts w:ascii="Arial Narrow" w:eastAsia="Calibri" w:hAnsi="Arial Narrow" w:cs="Times New Roman"/>
        </w:rPr>
        <w:t>vállalkozás, szervezet esetén aláírási címpéldány</w:t>
      </w:r>
    </w:p>
    <w:p w:rsidR="00594273" w:rsidRPr="00594273" w:rsidRDefault="00594273" w:rsidP="00594273">
      <w:pPr>
        <w:spacing w:after="200" w:line="276" w:lineRule="auto"/>
        <w:jc w:val="both"/>
        <w:rPr>
          <w:rFonts w:ascii="Arial Narrow" w:eastAsia="Calibri" w:hAnsi="Arial Narrow" w:cs="Times New Roman"/>
        </w:rPr>
      </w:pPr>
    </w:p>
    <w:p w:rsidR="00DE65B1" w:rsidRDefault="00594273" w:rsidP="00594273">
      <w:r w:rsidRPr="00594273">
        <w:rPr>
          <w:rFonts w:ascii="Arial Narrow" w:eastAsia="Calibri" w:hAnsi="Arial Narrow" w:cs="Times New Roman"/>
        </w:rPr>
        <w:br w:type="page"/>
      </w:r>
      <w:bookmarkStart w:id="0" w:name="_GoBack"/>
      <w:bookmarkEnd w:id="0"/>
    </w:p>
    <w:sectPr w:rsidR="00DE65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9B0" w:rsidRDefault="007D79B0" w:rsidP="00594273">
      <w:pPr>
        <w:spacing w:after="0" w:line="240" w:lineRule="auto"/>
      </w:pPr>
      <w:r>
        <w:separator/>
      </w:r>
    </w:p>
  </w:endnote>
  <w:endnote w:type="continuationSeparator" w:id="0">
    <w:p w:rsidR="007D79B0" w:rsidRDefault="007D79B0" w:rsidP="00594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itillium-Bold">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9B0" w:rsidRDefault="007D79B0" w:rsidP="00594273">
      <w:pPr>
        <w:spacing w:after="0" w:line="240" w:lineRule="auto"/>
      </w:pPr>
      <w:r>
        <w:separator/>
      </w:r>
    </w:p>
  </w:footnote>
  <w:footnote w:type="continuationSeparator" w:id="0">
    <w:p w:rsidR="007D79B0" w:rsidRDefault="007D79B0" w:rsidP="00594273">
      <w:pPr>
        <w:spacing w:after="0" w:line="240" w:lineRule="auto"/>
      </w:pPr>
      <w:r>
        <w:continuationSeparator/>
      </w:r>
    </w:p>
  </w:footnote>
  <w:footnote w:id="1">
    <w:p w:rsidR="00594273" w:rsidRDefault="00594273" w:rsidP="00594273">
      <w:pPr>
        <w:pStyle w:val="Lbjegyzetszveg"/>
      </w:pPr>
      <w:r>
        <w:rPr>
          <w:rStyle w:val="Lbjegyzet-hivatkozs"/>
        </w:rPr>
        <w:footnoteRef/>
      </w:r>
      <w:r>
        <w:t xml:space="preserve"> </w:t>
      </w:r>
      <w:r w:rsidRPr="002C439E">
        <w:rPr>
          <w:rFonts w:ascii="Arial Narrow" w:hAnsi="Arial Narrow"/>
        </w:rPr>
        <w:t>Dr. Varjú Lajos képviselő javaslata alapján</w:t>
      </w:r>
    </w:p>
  </w:footnote>
  <w:footnote w:id="2">
    <w:p w:rsidR="00594273" w:rsidRDefault="00594273" w:rsidP="00594273">
      <w:pPr>
        <w:pStyle w:val="Lbjegyzetszveg"/>
        <w:jc w:val="both"/>
      </w:pPr>
      <w:r>
        <w:rPr>
          <w:rStyle w:val="Lbjegyzet-hivatkozs"/>
        </w:rPr>
        <w:footnoteRef/>
      </w:r>
      <w:r>
        <w:t xml:space="preserve"> A településkép védelméről , továbbá egyes építési előírásokról szóló Balatonfűzfő Nagyközség Önkormányzat Képviselő-testületének 1999 évi 33. sz. rendeletének 1. melléklete alapján. Részletes értékvizsgálat készült a hatályos településrendezési eszközök Alátámasztó munkarészeként az Örökségvédelmi Hatástanulmányban, 2017 májusában.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90A17"/>
    <w:multiLevelType w:val="hybridMultilevel"/>
    <w:tmpl w:val="8C565136"/>
    <w:lvl w:ilvl="0" w:tplc="0F12918E">
      <w:numFmt w:val="bullet"/>
      <w:lvlText w:val="-"/>
      <w:lvlJc w:val="left"/>
      <w:pPr>
        <w:ind w:left="720" w:hanging="360"/>
      </w:pPr>
      <w:rPr>
        <w:rFonts w:ascii="Arial Narrow" w:eastAsia="Calibri" w:hAnsi="Arial Narrow"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273"/>
    <w:rsid w:val="00594273"/>
    <w:rsid w:val="007D79B0"/>
    <w:rsid w:val="00DE65B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A65ADE-1477-4FBC-A912-11AB042E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rsid w:val="00594273"/>
    <w:pPr>
      <w:spacing w:after="200" w:line="276" w:lineRule="auto"/>
    </w:pPr>
    <w:rPr>
      <w:rFonts w:ascii="Calibri" w:eastAsia="Calibri" w:hAnsi="Calibri" w:cs="Times New Roman"/>
      <w:sz w:val="20"/>
      <w:szCs w:val="20"/>
    </w:rPr>
  </w:style>
  <w:style w:type="character" w:customStyle="1" w:styleId="LbjegyzetszvegChar">
    <w:name w:val="Lábjegyzetszöveg Char"/>
    <w:basedOn w:val="Bekezdsalapbettpusa"/>
    <w:link w:val="Lbjegyzetszveg"/>
    <w:uiPriority w:val="99"/>
    <w:semiHidden/>
    <w:rsid w:val="00594273"/>
    <w:rPr>
      <w:rFonts w:ascii="Calibri" w:eastAsia="Calibri" w:hAnsi="Calibri" w:cs="Times New Roman"/>
      <w:sz w:val="20"/>
      <w:szCs w:val="20"/>
    </w:rPr>
  </w:style>
  <w:style w:type="character" w:styleId="Lbjegyzet-hivatkozs">
    <w:name w:val="footnote reference"/>
    <w:uiPriority w:val="99"/>
    <w:semiHidden/>
    <w:rsid w:val="0059427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2627</Words>
  <Characters>18130</Characters>
  <Application>Microsoft Office Word</Application>
  <DocSecurity>0</DocSecurity>
  <Lines>151</Lines>
  <Paragraphs>41</Paragraphs>
  <ScaleCrop>false</ScaleCrop>
  <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Vostro</dc:creator>
  <cp:keywords/>
  <dc:description/>
  <cp:lastModifiedBy>Dell Vostro</cp:lastModifiedBy>
  <cp:revision>1</cp:revision>
  <dcterms:created xsi:type="dcterms:W3CDTF">2018-01-02T14:28:00Z</dcterms:created>
  <dcterms:modified xsi:type="dcterms:W3CDTF">2018-01-02T14:29:00Z</dcterms:modified>
</cp:coreProperties>
</file>