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E82" w:rsidRPr="00B04F6A" w:rsidRDefault="00334E82" w:rsidP="00334E8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34E82" w:rsidRPr="005E1E73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i/>
          <w:sz w:val="26"/>
          <w:szCs w:val="26"/>
        </w:rPr>
      </w:pPr>
      <w:r>
        <w:rPr>
          <w:rFonts w:ascii="Times New Roman" w:hAnsi="Times New Roman"/>
          <w:b/>
          <w:bCs/>
          <w:i/>
          <w:sz w:val="26"/>
          <w:szCs w:val="26"/>
        </w:rPr>
        <w:tab/>
      </w:r>
      <w:r>
        <w:rPr>
          <w:rFonts w:ascii="Times New Roman" w:hAnsi="Times New Roman"/>
          <w:b/>
          <w:bCs/>
          <w:i/>
          <w:sz w:val="26"/>
          <w:szCs w:val="26"/>
        </w:rPr>
        <w:tab/>
      </w:r>
      <w:r>
        <w:rPr>
          <w:rFonts w:ascii="Times New Roman" w:hAnsi="Times New Roman"/>
          <w:b/>
          <w:bCs/>
          <w:i/>
          <w:sz w:val="26"/>
          <w:szCs w:val="26"/>
        </w:rPr>
        <w:tab/>
      </w:r>
      <w:r>
        <w:rPr>
          <w:rFonts w:ascii="Times New Roman" w:hAnsi="Times New Roman"/>
          <w:b/>
          <w:bCs/>
          <w:i/>
          <w:sz w:val="26"/>
          <w:szCs w:val="26"/>
        </w:rPr>
        <w:tab/>
      </w:r>
      <w:r>
        <w:rPr>
          <w:rFonts w:ascii="Times New Roman" w:hAnsi="Times New Roman"/>
          <w:b/>
          <w:bCs/>
          <w:i/>
          <w:sz w:val="26"/>
          <w:szCs w:val="26"/>
        </w:rPr>
        <w:tab/>
      </w:r>
      <w:r>
        <w:rPr>
          <w:rFonts w:ascii="Times New Roman" w:hAnsi="Times New Roman"/>
          <w:b/>
          <w:bCs/>
          <w:i/>
          <w:sz w:val="26"/>
          <w:szCs w:val="26"/>
        </w:rPr>
        <w:tab/>
      </w:r>
      <w:r>
        <w:rPr>
          <w:rFonts w:ascii="Times New Roman" w:hAnsi="Times New Roman"/>
          <w:b/>
          <w:bCs/>
          <w:i/>
          <w:sz w:val="26"/>
          <w:szCs w:val="26"/>
        </w:rPr>
        <w:tab/>
      </w:r>
      <w:r>
        <w:rPr>
          <w:rFonts w:ascii="Times New Roman" w:hAnsi="Times New Roman"/>
          <w:b/>
          <w:bCs/>
          <w:i/>
          <w:sz w:val="26"/>
          <w:szCs w:val="26"/>
        </w:rPr>
        <w:tab/>
      </w:r>
      <w:r>
        <w:rPr>
          <w:rFonts w:ascii="Times New Roman" w:hAnsi="Times New Roman"/>
          <w:b/>
          <w:bCs/>
          <w:i/>
          <w:sz w:val="26"/>
          <w:szCs w:val="26"/>
        </w:rPr>
        <w:tab/>
      </w: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CSANÁDPALOTA VÁROS ÖNKORMÁNYZAT</w:t>
      </w: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KÉPVISELŐ-TESTÜLETÉNEK</w:t>
      </w: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34E82" w:rsidRDefault="00FF263D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4/2018. (III.22.</w:t>
      </w:r>
      <w:r w:rsidR="00334E82">
        <w:rPr>
          <w:rFonts w:ascii="Times New Roman" w:hAnsi="Times New Roman"/>
          <w:b/>
          <w:bCs/>
          <w:sz w:val="24"/>
          <w:szCs w:val="24"/>
        </w:rPr>
        <w:t>)</w:t>
      </w: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önkormányzati rendelete</w:t>
      </w: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Csanádpalota Város Önkormányzatának 2018. évi válságköltségvetéséről</w:t>
      </w: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Záradék:</w:t>
      </w: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rendelet megalkotás napja: 2018. </w:t>
      </w:r>
      <w:r w:rsidR="00FF263D">
        <w:rPr>
          <w:rFonts w:ascii="Times New Roman" w:hAnsi="Times New Roman"/>
          <w:sz w:val="24"/>
          <w:szCs w:val="24"/>
        </w:rPr>
        <w:t>március 21.</w:t>
      </w: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rendelet kihirdetve: 2018. </w:t>
      </w:r>
      <w:r w:rsidR="00FF263D">
        <w:rPr>
          <w:rFonts w:ascii="Times New Roman" w:hAnsi="Times New Roman"/>
          <w:sz w:val="24"/>
          <w:szCs w:val="24"/>
        </w:rPr>
        <w:t>március 22.</w:t>
      </w: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334E82" w:rsidRDefault="00FF263D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rendelet hatályba lép: 2018. március 2</w:t>
      </w:r>
      <w:r w:rsidR="0010377D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</w:t>
      </w: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Dr. Keresztury Monika</w:t>
      </w: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jegyző</w:t>
      </w: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334E82" w:rsidRDefault="00334E82" w:rsidP="00334E82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334E82" w:rsidRDefault="00334E82" w:rsidP="00334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E82" w:rsidRDefault="00334E82" w:rsidP="00334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C65" w:rsidRPr="00B04F6A" w:rsidRDefault="00F32C65" w:rsidP="00F32C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758F" w:rsidRPr="00B04F6A" w:rsidRDefault="0023758F" w:rsidP="00F32C65">
      <w:pPr>
        <w:tabs>
          <w:tab w:val="right" w:pos="751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F6A">
        <w:rPr>
          <w:rFonts w:ascii="Times New Roman" w:hAnsi="Times New Roman" w:cs="Times New Roman"/>
          <w:sz w:val="24"/>
          <w:szCs w:val="24"/>
        </w:rPr>
        <w:lastRenderedPageBreak/>
        <w:t xml:space="preserve">Csanádpalota Város Önkormányzat Képviselő-testülete a </w:t>
      </w:r>
      <w:r w:rsidR="00B074CD" w:rsidRPr="00B04F6A">
        <w:rPr>
          <w:rFonts w:ascii="Times New Roman" w:hAnsi="Times New Roman" w:cs="Times New Roman"/>
          <w:sz w:val="24"/>
          <w:szCs w:val="24"/>
        </w:rPr>
        <w:t>h</w:t>
      </w:r>
      <w:r w:rsidRPr="00B04F6A">
        <w:rPr>
          <w:rFonts w:ascii="Times New Roman" w:hAnsi="Times New Roman" w:cs="Times New Roman"/>
          <w:sz w:val="24"/>
          <w:szCs w:val="24"/>
        </w:rPr>
        <w:t xml:space="preserve">elyi </w:t>
      </w:r>
      <w:r w:rsidR="0003279A" w:rsidRPr="00B04F6A">
        <w:rPr>
          <w:rFonts w:ascii="Times New Roman" w:hAnsi="Times New Roman" w:cs="Times New Roman"/>
          <w:sz w:val="24"/>
          <w:szCs w:val="24"/>
        </w:rPr>
        <w:t>ö</w:t>
      </w:r>
      <w:r w:rsidRPr="00B04F6A">
        <w:rPr>
          <w:rFonts w:ascii="Times New Roman" w:hAnsi="Times New Roman" w:cs="Times New Roman"/>
          <w:sz w:val="24"/>
          <w:szCs w:val="24"/>
        </w:rPr>
        <w:t xml:space="preserve">nkormányzatok adósságrendezési eljárásáról szóló 1996. évi </w:t>
      </w:r>
      <w:bookmarkStart w:id="1" w:name="_Hlk508353761"/>
      <w:r w:rsidRPr="00B04F6A">
        <w:rPr>
          <w:rFonts w:ascii="Times New Roman" w:hAnsi="Times New Roman" w:cs="Times New Roman"/>
          <w:sz w:val="24"/>
          <w:szCs w:val="24"/>
        </w:rPr>
        <w:t xml:space="preserve">XXV. törvény </w:t>
      </w:r>
      <w:bookmarkEnd w:id="1"/>
      <w:r w:rsidRPr="00B04F6A">
        <w:rPr>
          <w:rFonts w:ascii="Times New Roman" w:hAnsi="Times New Roman" w:cs="Times New Roman"/>
          <w:sz w:val="24"/>
          <w:szCs w:val="24"/>
        </w:rPr>
        <w:t>18.§-a alapján, Magyarország 201</w:t>
      </w:r>
      <w:r w:rsidR="00B074CD" w:rsidRPr="00B04F6A">
        <w:rPr>
          <w:rFonts w:ascii="Times New Roman" w:hAnsi="Times New Roman" w:cs="Times New Roman"/>
          <w:sz w:val="24"/>
          <w:szCs w:val="24"/>
        </w:rPr>
        <w:t>7</w:t>
      </w:r>
      <w:r w:rsidR="00E038C5" w:rsidRPr="00B04F6A">
        <w:rPr>
          <w:rFonts w:ascii="Times New Roman" w:hAnsi="Times New Roman" w:cs="Times New Roman"/>
          <w:sz w:val="24"/>
          <w:szCs w:val="24"/>
        </w:rPr>
        <w:t>. évi</w:t>
      </w:r>
      <w:r w:rsidR="00B074CD" w:rsidRPr="00B04F6A">
        <w:rPr>
          <w:rFonts w:ascii="Times New Roman" w:hAnsi="Times New Roman" w:cs="Times New Roman"/>
          <w:sz w:val="24"/>
          <w:szCs w:val="24"/>
        </w:rPr>
        <w:t xml:space="preserve"> C.</w:t>
      </w:r>
      <w:r w:rsidR="00D15563" w:rsidRPr="00B04F6A">
        <w:rPr>
          <w:rFonts w:ascii="Times New Roman" w:hAnsi="Times New Roman" w:cs="Times New Roman"/>
          <w:sz w:val="24"/>
          <w:szCs w:val="24"/>
        </w:rPr>
        <w:t xml:space="preserve"> törvényben megfogalmazott pénzügyi-gazdasági feltételek</w:t>
      </w:r>
      <w:r w:rsidR="006D5020" w:rsidRPr="00B04F6A">
        <w:rPr>
          <w:rFonts w:ascii="Times New Roman" w:hAnsi="Times New Roman" w:cs="Times New Roman"/>
          <w:sz w:val="24"/>
          <w:szCs w:val="24"/>
        </w:rPr>
        <w:t xml:space="preserve"> figyelembe vételével</w:t>
      </w:r>
      <w:r w:rsidR="00D15563" w:rsidRPr="00B04F6A">
        <w:rPr>
          <w:rFonts w:ascii="Times New Roman" w:hAnsi="Times New Roman" w:cs="Times New Roman"/>
          <w:sz w:val="24"/>
          <w:szCs w:val="24"/>
        </w:rPr>
        <w:t>, az Államháztartásról szóló 2011. évi CXCV. törvény 23.§ alapján</w:t>
      </w:r>
      <w:r w:rsidR="00BC2517" w:rsidRPr="00B04F6A">
        <w:rPr>
          <w:rFonts w:ascii="Times New Roman" w:hAnsi="Times New Roman" w:cs="Times New Roman"/>
          <w:sz w:val="24"/>
          <w:szCs w:val="24"/>
        </w:rPr>
        <w:t xml:space="preserve"> kapott felhatalmazás alapján, valamint az Alaptörvény 32. cikk (1) bekezdés f) pontjában foglalt feladatkörében eljárva</w:t>
      </w:r>
      <w:r w:rsidR="00D15563" w:rsidRPr="00B04F6A">
        <w:rPr>
          <w:rFonts w:ascii="Times New Roman" w:hAnsi="Times New Roman" w:cs="Times New Roman"/>
          <w:sz w:val="24"/>
          <w:szCs w:val="24"/>
        </w:rPr>
        <w:t xml:space="preserve"> az önkormányzat 2018. évi válságköltségvetéséről az alábbi rendeletet alkotja</w:t>
      </w:r>
      <w:r w:rsidR="00A03F5E" w:rsidRPr="00B04F6A">
        <w:rPr>
          <w:rFonts w:ascii="Times New Roman" w:hAnsi="Times New Roman" w:cs="Times New Roman"/>
          <w:sz w:val="24"/>
          <w:szCs w:val="24"/>
        </w:rPr>
        <w:t>.</w:t>
      </w:r>
    </w:p>
    <w:p w:rsidR="00F32C65" w:rsidRPr="00B04F6A" w:rsidRDefault="00F32C65" w:rsidP="00F32C65">
      <w:pPr>
        <w:tabs>
          <w:tab w:val="right" w:pos="751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F6A">
        <w:rPr>
          <w:rFonts w:ascii="Times New Roman" w:hAnsi="Times New Roman" w:cs="Times New Roman"/>
          <w:b/>
          <w:sz w:val="24"/>
          <w:szCs w:val="24"/>
        </w:rPr>
        <w:t>A rendelet hatálya</w:t>
      </w:r>
    </w:p>
    <w:p w:rsidR="00F32C65" w:rsidRPr="00B04F6A" w:rsidRDefault="00F32C65" w:rsidP="00F32C65">
      <w:pPr>
        <w:tabs>
          <w:tab w:val="right" w:pos="751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F6A">
        <w:rPr>
          <w:rFonts w:ascii="Times New Roman" w:hAnsi="Times New Roman" w:cs="Times New Roman"/>
          <w:b/>
          <w:sz w:val="24"/>
          <w:szCs w:val="24"/>
        </w:rPr>
        <w:t>1. §</w:t>
      </w:r>
    </w:p>
    <w:p w:rsidR="00F32C65" w:rsidRPr="00B04F6A" w:rsidRDefault="00F32C65" w:rsidP="00F32C65">
      <w:pPr>
        <w:tabs>
          <w:tab w:val="right" w:pos="751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F6A">
        <w:rPr>
          <w:rFonts w:ascii="Times New Roman" w:hAnsi="Times New Roman" w:cs="Times New Roman"/>
          <w:sz w:val="24"/>
          <w:szCs w:val="24"/>
        </w:rPr>
        <w:t>A rendelet hatálya a képviselő-testületre, annak bizottságaira, és az önkormányzat által fenntartott költségvetési szervekre (intézményekre) terjed ki.</w:t>
      </w:r>
    </w:p>
    <w:p w:rsidR="00F32C65" w:rsidRPr="00B04F6A" w:rsidRDefault="00F32C65" w:rsidP="00F32C65">
      <w:pPr>
        <w:tabs>
          <w:tab w:val="right" w:pos="751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F6A">
        <w:rPr>
          <w:rFonts w:ascii="Times New Roman" w:hAnsi="Times New Roman" w:cs="Times New Roman"/>
          <w:b/>
          <w:sz w:val="24"/>
          <w:szCs w:val="24"/>
        </w:rPr>
        <w:t xml:space="preserve">A költségvetés kiadásainak és bevételeinek főösszege </w:t>
      </w:r>
    </w:p>
    <w:p w:rsidR="00F32C65" w:rsidRPr="00B04F6A" w:rsidRDefault="00F32C65" w:rsidP="00F32C65">
      <w:pPr>
        <w:tabs>
          <w:tab w:val="right" w:pos="751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F6A">
        <w:rPr>
          <w:rFonts w:ascii="Times New Roman" w:hAnsi="Times New Roman" w:cs="Times New Roman"/>
          <w:b/>
          <w:sz w:val="24"/>
          <w:szCs w:val="24"/>
        </w:rPr>
        <w:t xml:space="preserve">és finanszírozásának módja </w:t>
      </w:r>
    </w:p>
    <w:p w:rsidR="00F32C65" w:rsidRPr="00B04F6A" w:rsidRDefault="00F32C65" w:rsidP="00F32C65">
      <w:pPr>
        <w:tabs>
          <w:tab w:val="right" w:pos="7513"/>
          <w:tab w:val="left" w:pos="76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F6A">
        <w:rPr>
          <w:rFonts w:ascii="Times New Roman" w:hAnsi="Times New Roman" w:cs="Times New Roman"/>
          <w:b/>
          <w:sz w:val="24"/>
          <w:szCs w:val="24"/>
        </w:rPr>
        <w:t>2. §</w:t>
      </w:r>
    </w:p>
    <w:p w:rsidR="00F32C65" w:rsidRPr="00B04F6A" w:rsidRDefault="00F32C65" w:rsidP="00230B35">
      <w:pPr>
        <w:pStyle w:val="Nincstrkz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04F6A">
        <w:rPr>
          <w:rFonts w:ascii="Times New Roman" w:hAnsi="Times New Roman"/>
          <w:sz w:val="24"/>
          <w:szCs w:val="24"/>
        </w:rPr>
        <w:t xml:space="preserve">A képviselő-testület </w:t>
      </w:r>
      <w:r w:rsidR="00057475" w:rsidRPr="00B04F6A">
        <w:rPr>
          <w:rFonts w:ascii="Times New Roman" w:hAnsi="Times New Roman"/>
          <w:sz w:val="24"/>
          <w:szCs w:val="24"/>
        </w:rPr>
        <w:t>Csanádpalota Város Önkormányzatának</w:t>
      </w:r>
      <w:r w:rsidRPr="00B04F6A">
        <w:rPr>
          <w:rFonts w:ascii="Times New Roman" w:hAnsi="Times New Roman"/>
          <w:sz w:val="24"/>
          <w:szCs w:val="24"/>
        </w:rPr>
        <w:t xml:space="preserve"> 201</w:t>
      </w:r>
      <w:r w:rsidR="00BC054A" w:rsidRPr="00B04F6A">
        <w:rPr>
          <w:rFonts w:ascii="Times New Roman" w:hAnsi="Times New Roman"/>
          <w:sz w:val="24"/>
          <w:szCs w:val="24"/>
        </w:rPr>
        <w:t>8</w:t>
      </w:r>
      <w:r w:rsidRPr="00B04F6A">
        <w:rPr>
          <w:rFonts w:ascii="Times New Roman" w:hAnsi="Times New Roman"/>
          <w:sz w:val="24"/>
          <w:szCs w:val="24"/>
        </w:rPr>
        <w:t>. évi költségvetésének</w:t>
      </w:r>
    </w:p>
    <w:p w:rsidR="00F32C65" w:rsidRPr="00B04F6A" w:rsidRDefault="00F32C65" w:rsidP="00D3557E">
      <w:pPr>
        <w:pStyle w:val="Nincstrkz"/>
        <w:tabs>
          <w:tab w:val="right" w:pos="8222"/>
        </w:tabs>
        <w:jc w:val="both"/>
        <w:rPr>
          <w:rFonts w:ascii="Times New Roman" w:hAnsi="Times New Roman"/>
          <w:sz w:val="24"/>
          <w:szCs w:val="24"/>
        </w:rPr>
      </w:pPr>
      <w:r w:rsidRPr="00B04F6A">
        <w:rPr>
          <w:rFonts w:ascii="Times New Roman" w:hAnsi="Times New Roman"/>
          <w:sz w:val="24"/>
          <w:szCs w:val="24"/>
        </w:rPr>
        <w:t xml:space="preserve">      főösszegét</w:t>
      </w:r>
      <w:r w:rsidRPr="00B04F6A">
        <w:rPr>
          <w:rFonts w:ascii="Times New Roman" w:hAnsi="Times New Roman"/>
          <w:color w:val="FF0000"/>
          <w:sz w:val="24"/>
          <w:szCs w:val="24"/>
        </w:rPr>
        <w:tab/>
      </w:r>
      <w:r w:rsidR="004E77FE" w:rsidRPr="00B04F6A">
        <w:rPr>
          <w:rFonts w:ascii="Times New Roman" w:hAnsi="Times New Roman"/>
          <w:color w:val="FF0000"/>
          <w:sz w:val="24"/>
          <w:szCs w:val="24"/>
        </w:rPr>
        <w:t xml:space="preserve">         </w:t>
      </w:r>
      <w:r w:rsidR="00166A85">
        <w:rPr>
          <w:rFonts w:ascii="Times New Roman" w:hAnsi="Times New Roman"/>
          <w:color w:val="000000" w:themeColor="text1"/>
          <w:sz w:val="24"/>
          <w:szCs w:val="24"/>
        </w:rPr>
        <w:t>1 001 1</w:t>
      </w:r>
      <w:r w:rsidR="00111D72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807314" w:rsidRPr="00B04F6A">
        <w:rPr>
          <w:rFonts w:ascii="Times New Roman" w:hAnsi="Times New Roman"/>
          <w:color w:val="000000" w:themeColor="text1"/>
          <w:sz w:val="24"/>
          <w:szCs w:val="24"/>
        </w:rPr>
        <w:t>3 61</w:t>
      </w:r>
      <w:r w:rsidR="009235FF" w:rsidRPr="00B04F6A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230B35" w:rsidRPr="00B04F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04F6A">
        <w:rPr>
          <w:rFonts w:ascii="Times New Roman" w:hAnsi="Times New Roman"/>
          <w:color w:val="000000" w:themeColor="text1"/>
          <w:sz w:val="24"/>
          <w:szCs w:val="24"/>
        </w:rPr>
        <w:t>Ft-ban</w:t>
      </w:r>
      <w:r w:rsidR="00057475" w:rsidRPr="00B04F6A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F32C65" w:rsidRPr="00B04F6A" w:rsidRDefault="00F32C65" w:rsidP="00F32C65">
      <w:pPr>
        <w:pStyle w:val="Nincstrkz"/>
        <w:ind w:left="426"/>
        <w:jc w:val="both"/>
        <w:rPr>
          <w:rFonts w:ascii="Times New Roman" w:hAnsi="Times New Roman"/>
          <w:sz w:val="24"/>
          <w:szCs w:val="24"/>
        </w:rPr>
      </w:pPr>
      <w:r w:rsidRPr="00B04F6A">
        <w:rPr>
          <w:rFonts w:ascii="Times New Roman" w:hAnsi="Times New Roman"/>
          <w:sz w:val="24"/>
          <w:szCs w:val="24"/>
        </w:rPr>
        <w:t xml:space="preserve">     ezen belül</w:t>
      </w:r>
    </w:p>
    <w:p w:rsidR="00F32C65" w:rsidRPr="00B04F6A" w:rsidRDefault="00F32C65" w:rsidP="00D3557E">
      <w:pPr>
        <w:pStyle w:val="Nincstrkz"/>
        <w:tabs>
          <w:tab w:val="right" w:pos="8222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B04F6A">
        <w:rPr>
          <w:rFonts w:ascii="Times New Roman" w:hAnsi="Times New Roman"/>
          <w:sz w:val="24"/>
          <w:szCs w:val="24"/>
        </w:rPr>
        <w:t xml:space="preserve">     a </w:t>
      </w:r>
      <w:r w:rsidR="00230B35" w:rsidRPr="00B04F6A">
        <w:rPr>
          <w:rFonts w:ascii="Times New Roman" w:hAnsi="Times New Roman"/>
          <w:sz w:val="24"/>
          <w:szCs w:val="24"/>
        </w:rPr>
        <w:t>működési</w:t>
      </w:r>
      <w:r w:rsidR="00807314" w:rsidRPr="00B04F6A">
        <w:rPr>
          <w:rFonts w:ascii="Times New Roman" w:hAnsi="Times New Roman"/>
          <w:sz w:val="24"/>
          <w:szCs w:val="24"/>
        </w:rPr>
        <w:t xml:space="preserve"> célú</w:t>
      </w:r>
      <w:r w:rsidR="00230B35" w:rsidRPr="00B04F6A">
        <w:rPr>
          <w:rFonts w:ascii="Times New Roman" w:hAnsi="Times New Roman"/>
          <w:sz w:val="24"/>
          <w:szCs w:val="24"/>
        </w:rPr>
        <w:t xml:space="preserve"> </w:t>
      </w:r>
      <w:r w:rsidR="00D3557E" w:rsidRPr="00B04F6A">
        <w:rPr>
          <w:rFonts w:ascii="Times New Roman" w:hAnsi="Times New Roman"/>
          <w:sz w:val="24"/>
          <w:szCs w:val="24"/>
        </w:rPr>
        <w:t xml:space="preserve">költségvetési </w:t>
      </w:r>
      <w:r w:rsidR="00230B35" w:rsidRPr="00B04F6A">
        <w:rPr>
          <w:rFonts w:ascii="Times New Roman" w:hAnsi="Times New Roman"/>
          <w:sz w:val="24"/>
          <w:szCs w:val="24"/>
        </w:rPr>
        <w:t>bevételek főösszegét</w:t>
      </w:r>
      <w:r w:rsidR="00230B35" w:rsidRPr="00B04F6A">
        <w:rPr>
          <w:rFonts w:ascii="Times New Roman" w:hAnsi="Times New Roman"/>
          <w:sz w:val="24"/>
          <w:szCs w:val="24"/>
        </w:rPr>
        <w:tab/>
      </w:r>
      <w:r w:rsidR="00057475" w:rsidRPr="00B04F6A">
        <w:rPr>
          <w:rFonts w:ascii="Times New Roman" w:hAnsi="Times New Roman"/>
          <w:sz w:val="24"/>
          <w:szCs w:val="24"/>
        </w:rPr>
        <w:t xml:space="preserve"> </w:t>
      </w:r>
      <w:r w:rsidR="009235FF" w:rsidRPr="00B04F6A">
        <w:rPr>
          <w:rFonts w:ascii="Times New Roman" w:hAnsi="Times New Roman"/>
          <w:sz w:val="24"/>
          <w:szCs w:val="24"/>
        </w:rPr>
        <w:t xml:space="preserve">  </w:t>
      </w:r>
      <w:r w:rsidR="00166A85">
        <w:rPr>
          <w:rFonts w:ascii="Times New Roman" w:hAnsi="Times New Roman"/>
          <w:sz w:val="24"/>
          <w:szCs w:val="24"/>
        </w:rPr>
        <w:t>842 5</w:t>
      </w:r>
      <w:r w:rsidR="00730EEE">
        <w:rPr>
          <w:rFonts w:ascii="Times New Roman" w:hAnsi="Times New Roman"/>
          <w:sz w:val="24"/>
          <w:szCs w:val="24"/>
        </w:rPr>
        <w:t>5</w:t>
      </w:r>
      <w:r w:rsidR="009235FF" w:rsidRPr="00B04F6A">
        <w:rPr>
          <w:rFonts w:ascii="Times New Roman" w:hAnsi="Times New Roman"/>
          <w:sz w:val="24"/>
          <w:szCs w:val="24"/>
        </w:rPr>
        <w:t>2 662</w:t>
      </w:r>
      <w:r w:rsidR="004E77FE" w:rsidRPr="00B04F6A">
        <w:rPr>
          <w:rFonts w:ascii="Times New Roman" w:hAnsi="Times New Roman"/>
          <w:sz w:val="24"/>
          <w:szCs w:val="24"/>
        </w:rPr>
        <w:t xml:space="preserve"> </w:t>
      </w:r>
      <w:r w:rsidRPr="00B04F6A">
        <w:rPr>
          <w:rFonts w:ascii="Times New Roman" w:hAnsi="Times New Roman"/>
          <w:sz w:val="24"/>
          <w:szCs w:val="24"/>
        </w:rPr>
        <w:t>Ft-ban</w:t>
      </w:r>
    </w:p>
    <w:p w:rsidR="00F32C65" w:rsidRPr="00B04F6A" w:rsidRDefault="00F32C65" w:rsidP="00D3557E">
      <w:pPr>
        <w:pStyle w:val="Nincstrkz"/>
        <w:tabs>
          <w:tab w:val="right" w:pos="8222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B04F6A">
        <w:rPr>
          <w:rFonts w:ascii="Times New Roman" w:hAnsi="Times New Roman"/>
          <w:sz w:val="24"/>
          <w:szCs w:val="24"/>
        </w:rPr>
        <w:t xml:space="preserve">     a működési </w:t>
      </w:r>
      <w:r w:rsidR="00807314" w:rsidRPr="00B04F6A">
        <w:rPr>
          <w:rFonts w:ascii="Times New Roman" w:hAnsi="Times New Roman"/>
          <w:sz w:val="24"/>
          <w:szCs w:val="24"/>
        </w:rPr>
        <w:t xml:space="preserve">célú </w:t>
      </w:r>
      <w:r w:rsidR="00D3557E" w:rsidRPr="00B04F6A">
        <w:rPr>
          <w:rFonts w:ascii="Times New Roman" w:hAnsi="Times New Roman"/>
          <w:sz w:val="24"/>
          <w:szCs w:val="24"/>
        </w:rPr>
        <w:t xml:space="preserve">költségvetési </w:t>
      </w:r>
      <w:r w:rsidRPr="00B04F6A">
        <w:rPr>
          <w:rFonts w:ascii="Times New Roman" w:hAnsi="Times New Roman"/>
          <w:sz w:val="24"/>
          <w:szCs w:val="24"/>
        </w:rPr>
        <w:t xml:space="preserve">kiadások </w:t>
      </w:r>
      <w:r w:rsidR="00807314" w:rsidRPr="00B04F6A">
        <w:rPr>
          <w:rFonts w:ascii="Times New Roman" w:hAnsi="Times New Roman"/>
          <w:sz w:val="24"/>
          <w:szCs w:val="24"/>
        </w:rPr>
        <w:t>fő</w:t>
      </w:r>
      <w:r w:rsidRPr="00B04F6A">
        <w:rPr>
          <w:rFonts w:ascii="Times New Roman" w:hAnsi="Times New Roman"/>
          <w:sz w:val="24"/>
          <w:szCs w:val="24"/>
        </w:rPr>
        <w:t>összegét</w:t>
      </w:r>
      <w:r w:rsidR="004E77FE" w:rsidRPr="00B04F6A">
        <w:rPr>
          <w:rFonts w:ascii="Times New Roman" w:hAnsi="Times New Roman"/>
          <w:sz w:val="24"/>
          <w:szCs w:val="24"/>
        </w:rPr>
        <w:t xml:space="preserve">      </w:t>
      </w:r>
      <w:r w:rsidR="00CC18DE" w:rsidRPr="00B04F6A">
        <w:rPr>
          <w:rFonts w:ascii="Times New Roman" w:hAnsi="Times New Roman"/>
          <w:sz w:val="24"/>
          <w:szCs w:val="24"/>
        </w:rPr>
        <w:t xml:space="preserve"> </w:t>
      </w:r>
      <w:r w:rsidR="004E77FE" w:rsidRPr="00B04F6A">
        <w:rPr>
          <w:rFonts w:ascii="Times New Roman" w:hAnsi="Times New Roman"/>
          <w:sz w:val="24"/>
          <w:szCs w:val="24"/>
        </w:rPr>
        <w:t xml:space="preserve"> </w:t>
      </w:r>
      <w:r w:rsidR="00D3557E" w:rsidRPr="00B04F6A">
        <w:rPr>
          <w:rFonts w:ascii="Times New Roman" w:hAnsi="Times New Roman"/>
          <w:sz w:val="24"/>
          <w:szCs w:val="24"/>
        </w:rPr>
        <w:t xml:space="preserve">     </w:t>
      </w:r>
      <w:r w:rsidR="00166A85">
        <w:rPr>
          <w:rFonts w:ascii="Times New Roman" w:hAnsi="Times New Roman"/>
          <w:sz w:val="24"/>
          <w:szCs w:val="24"/>
        </w:rPr>
        <w:t>840 9</w:t>
      </w:r>
      <w:r w:rsidR="00730EEE">
        <w:rPr>
          <w:rFonts w:ascii="Times New Roman" w:hAnsi="Times New Roman"/>
          <w:sz w:val="24"/>
          <w:szCs w:val="24"/>
        </w:rPr>
        <w:t>7</w:t>
      </w:r>
      <w:r w:rsidR="009235FF" w:rsidRPr="00B04F6A">
        <w:rPr>
          <w:rFonts w:ascii="Times New Roman" w:hAnsi="Times New Roman"/>
          <w:sz w:val="24"/>
          <w:szCs w:val="24"/>
        </w:rPr>
        <w:t>4 649</w:t>
      </w:r>
      <w:r w:rsidR="004E77FE" w:rsidRPr="00B04F6A">
        <w:rPr>
          <w:rFonts w:ascii="Times New Roman" w:hAnsi="Times New Roman"/>
          <w:sz w:val="24"/>
          <w:szCs w:val="24"/>
        </w:rPr>
        <w:t xml:space="preserve"> </w:t>
      </w:r>
      <w:r w:rsidRPr="00B04F6A">
        <w:rPr>
          <w:rFonts w:ascii="Times New Roman" w:hAnsi="Times New Roman"/>
          <w:sz w:val="24"/>
          <w:szCs w:val="24"/>
        </w:rPr>
        <w:t>Ft-ban</w:t>
      </w:r>
    </w:p>
    <w:p w:rsidR="006F5D48" w:rsidRPr="00B04F6A" w:rsidRDefault="006F5D48" w:rsidP="006F5D48">
      <w:pPr>
        <w:pStyle w:val="Nincstrkz"/>
        <w:ind w:left="426"/>
        <w:jc w:val="both"/>
        <w:rPr>
          <w:rFonts w:ascii="Times New Roman" w:hAnsi="Times New Roman"/>
          <w:sz w:val="24"/>
          <w:szCs w:val="24"/>
        </w:rPr>
      </w:pPr>
      <w:r w:rsidRPr="00B04F6A">
        <w:rPr>
          <w:rFonts w:ascii="Times New Roman" w:hAnsi="Times New Roman"/>
          <w:sz w:val="24"/>
          <w:szCs w:val="24"/>
        </w:rPr>
        <w:tab/>
        <w:t>működési költségvetési egyenlegét</w:t>
      </w:r>
      <w:r w:rsidRPr="00B04F6A">
        <w:rPr>
          <w:rFonts w:ascii="Times New Roman" w:hAnsi="Times New Roman"/>
          <w:sz w:val="24"/>
          <w:szCs w:val="24"/>
        </w:rPr>
        <w:tab/>
      </w:r>
      <w:r w:rsidRPr="00B04F6A">
        <w:rPr>
          <w:rFonts w:ascii="Times New Roman" w:hAnsi="Times New Roman"/>
          <w:sz w:val="24"/>
          <w:szCs w:val="24"/>
        </w:rPr>
        <w:tab/>
      </w:r>
      <w:r w:rsidRPr="00B04F6A">
        <w:rPr>
          <w:rFonts w:ascii="Times New Roman" w:hAnsi="Times New Roman"/>
          <w:sz w:val="24"/>
          <w:szCs w:val="24"/>
        </w:rPr>
        <w:tab/>
        <w:t xml:space="preserve">        </w:t>
      </w:r>
      <w:r w:rsidR="00CC18DE" w:rsidRPr="00B04F6A">
        <w:rPr>
          <w:rFonts w:ascii="Times New Roman" w:hAnsi="Times New Roman"/>
          <w:sz w:val="24"/>
          <w:szCs w:val="24"/>
        </w:rPr>
        <w:t xml:space="preserve"> </w:t>
      </w:r>
      <w:r w:rsidRPr="00B04F6A">
        <w:rPr>
          <w:rFonts w:ascii="Times New Roman" w:hAnsi="Times New Roman"/>
          <w:sz w:val="24"/>
          <w:szCs w:val="24"/>
        </w:rPr>
        <w:t xml:space="preserve"> </w:t>
      </w:r>
      <w:r w:rsidR="00D3557E" w:rsidRPr="00B04F6A">
        <w:rPr>
          <w:rFonts w:ascii="Times New Roman" w:hAnsi="Times New Roman"/>
          <w:sz w:val="24"/>
          <w:szCs w:val="24"/>
        </w:rPr>
        <w:t xml:space="preserve">     </w:t>
      </w:r>
      <w:r w:rsidRPr="00B04F6A">
        <w:rPr>
          <w:rFonts w:ascii="Times New Roman" w:hAnsi="Times New Roman"/>
          <w:sz w:val="24"/>
          <w:szCs w:val="24"/>
        </w:rPr>
        <w:t xml:space="preserve"> 1 578 013 Ft-ban</w:t>
      </w:r>
    </w:p>
    <w:p w:rsidR="006F5D48" w:rsidRPr="00B04F6A" w:rsidRDefault="006F5D48" w:rsidP="006F5D48">
      <w:pPr>
        <w:pStyle w:val="Nincstrkz"/>
        <w:ind w:left="426"/>
        <w:jc w:val="both"/>
        <w:rPr>
          <w:rFonts w:ascii="Times New Roman" w:hAnsi="Times New Roman"/>
          <w:sz w:val="24"/>
          <w:szCs w:val="24"/>
        </w:rPr>
      </w:pPr>
    </w:p>
    <w:p w:rsidR="00807314" w:rsidRPr="00B04F6A" w:rsidRDefault="00807314" w:rsidP="00807314">
      <w:pPr>
        <w:pStyle w:val="Nincstrkz"/>
        <w:ind w:left="426"/>
        <w:jc w:val="both"/>
        <w:rPr>
          <w:rFonts w:ascii="Times New Roman" w:hAnsi="Times New Roman"/>
          <w:sz w:val="24"/>
          <w:szCs w:val="24"/>
        </w:rPr>
      </w:pPr>
      <w:r w:rsidRPr="00B04F6A">
        <w:rPr>
          <w:rFonts w:ascii="Times New Roman" w:hAnsi="Times New Roman"/>
          <w:sz w:val="24"/>
          <w:szCs w:val="24"/>
        </w:rPr>
        <w:tab/>
        <w:t xml:space="preserve">a felhalmozási célú </w:t>
      </w:r>
      <w:r w:rsidR="00D3557E" w:rsidRPr="00B04F6A">
        <w:rPr>
          <w:rFonts w:ascii="Times New Roman" w:hAnsi="Times New Roman"/>
          <w:sz w:val="24"/>
          <w:szCs w:val="24"/>
        </w:rPr>
        <w:t xml:space="preserve">költségvetési </w:t>
      </w:r>
      <w:r w:rsidRPr="00B04F6A">
        <w:rPr>
          <w:rFonts w:ascii="Times New Roman" w:hAnsi="Times New Roman"/>
          <w:sz w:val="24"/>
          <w:szCs w:val="24"/>
        </w:rPr>
        <w:t xml:space="preserve">bevételek főösszegét  </w:t>
      </w:r>
      <w:r w:rsidR="00D3557E" w:rsidRPr="00B04F6A">
        <w:rPr>
          <w:rFonts w:ascii="Times New Roman" w:hAnsi="Times New Roman"/>
          <w:sz w:val="24"/>
          <w:szCs w:val="24"/>
        </w:rPr>
        <w:t xml:space="preserve">    </w:t>
      </w:r>
      <w:r w:rsidRPr="00B04F6A">
        <w:rPr>
          <w:rFonts w:ascii="Times New Roman" w:hAnsi="Times New Roman"/>
          <w:sz w:val="24"/>
          <w:szCs w:val="24"/>
        </w:rPr>
        <w:t xml:space="preserve"> 158 630 952 Ft-ban</w:t>
      </w:r>
    </w:p>
    <w:p w:rsidR="00807314" w:rsidRPr="00B04F6A" w:rsidRDefault="00807314" w:rsidP="00807314">
      <w:pPr>
        <w:pStyle w:val="Nincstrkz"/>
        <w:ind w:left="426"/>
        <w:jc w:val="both"/>
        <w:rPr>
          <w:rFonts w:ascii="Times New Roman" w:hAnsi="Times New Roman"/>
          <w:sz w:val="24"/>
          <w:szCs w:val="24"/>
        </w:rPr>
      </w:pPr>
      <w:r w:rsidRPr="00B04F6A">
        <w:rPr>
          <w:rFonts w:ascii="Times New Roman" w:hAnsi="Times New Roman"/>
          <w:sz w:val="24"/>
          <w:szCs w:val="24"/>
        </w:rPr>
        <w:tab/>
        <w:t xml:space="preserve">a felhalmozási célú </w:t>
      </w:r>
      <w:r w:rsidR="00D3557E" w:rsidRPr="00B04F6A">
        <w:rPr>
          <w:rFonts w:ascii="Times New Roman" w:hAnsi="Times New Roman"/>
          <w:sz w:val="24"/>
          <w:szCs w:val="24"/>
        </w:rPr>
        <w:t xml:space="preserve">költségvetési </w:t>
      </w:r>
      <w:r w:rsidRPr="00B04F6A">
        <w:rPr>
          <w:rFonts w:ascii="Times New Roman" w:hAnsi="Times New Roman"/>
          <w:sz w:val="24"/>
          <w:szCs w:val="24"/>
        </w:rPr>
        <w:t xml:space="preserve">kiadások főösszegét    </w:t>
      </w:r>
      <w:r w:rsidR="00D3557E" w:rsidRPr="00B04F6A">
        <w:rPr>
          <w:rFonts w:ascii="Times New Roman" w:hAnsi="Times New Roman"/>
          <w:sz w:val="24"/>
          <w:szCs w:val="24"/>
        </w:rPr>
        <w:t xml:space="preserve">   </w:t>
      </w:r>
      <w:r w:rsidRPr="00B04F6A">
        <w:rPr>
          <w:rFonts w:ascii="Times New Roman" w:hAnsi="Times New Roman"/>
          <w:sz w:val="24"/>
          <w:szCs w:val="24"/>
        </w:rPr>
        <w:t xml:space="preserve"> 160 208 965 Ft-ban</w:t>
      </w:r>
    </w:p>
    <w:p w:rsidR="006F5D48" w:rsidRPr="00B04F6A" w:rsidRDefault="006F5D48" w:rsidP="00807314">
      <w:pPr>
        <w:pStyle w:val="Nincstrkz"/>
        <w:ind w:left="426"/>
        <w:jc w:val="both"/>
        <w:rPr>
          <w:rFonts w:ascii="Times New Roman" w:hAnsi="Times New Roman"/>
          <w:sz w:val="24"/>
          <w:szCs w:val="24"/>
        </w:rPr>
      </w:pPr>
      <w:r w:rsidRPr="00B04F6A">
        <w:rPr>
          <w:rFonts w:ascii="Times New Roman" w:hAnsi="Times New Roman"/>
          <w:sz w:val="24"/>
          <w:szCs w:val="24"/>
        </w:rPr>
        <w:tab/>
        <w:t>a felhalmozási költségvetési egyenlegét</w:t>
      </w:r>
      <w:r w:rsidRPr="00B04F6A">
        <w:rPr>
          <w:rFonts w:ascii="Times New Roman" w:hAnsi="Times New Roman"/>
          <w:sz w:val="24"/>
          <w:szCs w:val="24"/>
        </w:rPr>
        <w:tab/>
      </w:r>
      <w:r w:rsidRPr="00B04F6A">
        <w:rPr>
          <w:rFonts w:ascii="Times New Roman" w:hAnsi="Times New Roman"/>
          <w:sz w:val="24"/>
          <w:szCs w:val="24"/>
        </w:rPr>
        <w:tab/>
        <w:t xml:space="preserve">         </w:t>
      </w:r>
      <w:r w:rsidR="00D3557E" w:rsidRPr="00B04F6A">
        <w:rPr>
          <w:rFonts w:ascii="Times New Roman" w:hAnsi="Times New Roman"/>
          <w:sz w:val="24"/>
          <w:szCs w:val="24"/>
        </w:rPr>
        <w:t xml:space="preserve">     </w:t>
      </w:r>
      <w:r w:rsidRPr="00B04F6A">
        <w:rPr>
          <w:rFonts w:ascii="Times New Roman" w:hAnsi="Times New Roman"/>
          <w:sz w:val="24"/>
          <w:szCs w:val="24"/>
        </w:rPr>
        <w:t>-1.578.013 Ft-ban</w:t>
      </w:r>
    </w:p>
    <w:p w:rsidR="00F32C65" w:rsidRPr="00B04F6A" w:rsidRDefault="00F32C65" w:rsidP="00F32C65">
      <w:pPr>
        <w:pStyle w:val="Nincstrkz"/>
        <w:ind w:left="426"/>
        <w:jc w:val="both"/>
        <w:rPr>
          <w:rFonts w:ascii="Times New Roman" w:hAnsi="Times New Roman"/>
          <w:sz w:val="24"/>
          <w:szCs w:val="24"/>
        </w:rPr>
      </w:pPr>
      <w:r w:rsidRPr="00B04F6A">
        <w:rPr>
          <w:rFonts w:ascii="Times New Roman" w:hAnsi="Times New Roman"/>
          <w:sz w:val="24"/>
          <w:szCs w:val="24"/>
        </w:rPr>
        <w:t>állapítja meg.</w:t>
      </w:r>
    </w:p>
    <w:p w:rsidR="00F32C65" w:rsidRPr="00B04F6A" w:rsidRDefault="00F32C65" w:rsidP="00F32C65">
      <w:pPr>
        <w:tabs>
          <w:tab w:val="left" w:pos="142"/>
          <w:tab w:val="left" w:pos="426"/>
          <w:tab w:val="right" w:pos="7513"/>
        </w:tabs>
        <w:rPr>
          <w:rFonts w:ascii="Times New Roman" w:hAnsi="Times New Roman" w:cs="Times New Roman"/>
          <w:strike/>
          <w:sz w:val="24"/>
          <w:szCs w:val="24"/>
        </w:rPr>
      </w:pPr>
    </w:p>
    <w:p w:rsidR="00F32C65" w:rsidRPr="00B04F6A" w:rsidRDefault="00F32C65" w:rsidP="00F32C65">
      <w:pPr>
        <w:tabs>
          <w:tab w:val="left" w:pos="142"/>
          <w:tab w:val="left" w:pos="426"/>
          <w:tab w:val="right" w:pos="7513"/>
        </w:tabs>
        <w:rPr>
          <w:rFonts w:ascii="Times New Roman" w:hAnsi="Times New Roman" w:cs="Times New Roman"/>
          <w:sz w:val="24"/>
          <w:szCs w:val="24"/>
        </w:rPr>
      </w:pPr>
      <w:r w:rsidRPr="00B04F6A">
        <w:rPr>
          <w:rFonts w:ascii="Times New Roman" w:hAnsi="Times New Roman" w:cs="Times New Roman"/>
          <w:sz w:val="24"/>
          <w:szCs w:val="24"/>
        </w:rPr>
        <w:t>(</w:t>
      </w:r>
      <w:r w:rsidR="00057475" w:rsidRPr="00B04F6A">
        <w:rPr>
          <w:rFonts w:ascii="Times New Roman" w:hAnsi="Times New Roman" w:cs="Times New Roman"/>
          <w:sz w:val="24"/>
          <w:szCs w:val="24"/>
        </w:rPr>
        <w:t>2</w:t>
      </w:r>
      <w:r w:rsidRPr="00B04F6A">
        <w:rPr>
          <w:rFonts w:ascii="Times New Roman" w:hAnsi="Times New Roman" w:cs="Times New Roman"/>
          <w:sz w:val="24"/>
          <w:szCs w:val="24"/>
        </w:rPr>
        <w:t>) A kiadási főösszegen belül a kiemelt előirányzatokat</w:t>
      </w:r>
      <w:r w:rsidR="001B6411" w:rsidRPr="00B04F6A">
        <w:rPr>
          <w:rFonts w:ascii="Times New Roman" w:hAnsi="Times New Roman" w:cs="Times New Roman"/>
          <w:sz w:val="24"/>
          <w:szCs w:val="24"/>
        </w:rPr>
        <w:t xml:space="preserve"> az alábbi jogcímek szerint állapítja meg:</w:t>
      </w:r>
    </w:p>
    <w:p w:rsidR="00F32C65" w:rsidRPr="00B04F6A" w:rsidRDefault="00F32C65" w:rsidP="00F32C65">
      <w:pPr>
        <w:pStyle w:val="Nincstrkz"/>
        <w:ind w:firstLine="709"/>
        <w:rPr>
          <w:rFonts w:ascii="Times New Roman" w:hAnsi="Times New Roman"/>
          <w:sz w:val="24"/>
          <w:szCs w:val="24"/>
        </w:rPr>
      </w:pPr>
      <w:r w:rsidRPr="00B04F6A">
        <w:rPr>
          <w:rFonts w:ascii="Times New Roman" w:hAnsi="Times New Roman"/>
          <w:sz w:val="24"/>
          <w:szCs w:val="24"/>
        </w:rPr>
        <w:t>Személyi juttatás</w:t>
      </w:r>
      <w:r w:rsidRPr="00B04F6A">
        <w:rPr>
          <w:rFonts w:ascii="Times New Roman" w:hAnsi="Times New Roman"/>
          <w:color w:val="FF0000"/>
          <w:sz w:val="24"/>
          <w:szCs w:val="24"/>
        </w:rPr>
        <w:tab/>
      </w:r>
      <w:r w:rsidRPr="00B04F6A">
        <w:rPr>
          <w:rFonts w:ascii="Times New Roman" w:hAnsi="Times New Roman"/>
          <w:color w:val="FF0000"/>
          <w:sz w:val="24"/>
          <w:szCs w:val="24"/>
        </w:rPr>
        <w:tab/>
      </w:r>
      <w:r w:rsidRPr="00B04F6A">
        <w:rPr>
          <w:rFonts w:ascii="Times New Roman" w:hAnsi="Times New Roman"/>
          <w:color w:val="FF0000"/>
          <w:sz w:val="24"/>
          <w:szCs w:val="24"/>
        </w:rPr>
        <w:tab/>
      </w:r>
      <w:r w:rsidRPr="00B04F6A">
        <w:rPr>
          <w:rFonts w:ascii="Times New Roman" w:hAnsi="Times New Roman"/>
          <w:color w:val="FF0000"/>
          <w:sz w:val="24"/>
          <w:szCs w:val="24"/>
        </w:rPr>
        <w:tab/>
      </w:r>
      <w:r w:rsidRPr="00B04F6A">
        <w:rPr>
          <w:rFonts w:ascii="Times New Roman" w:hAnsi="Times New Roman"/>
          <w:color w:val="FF0000"/>
          <w:sz w:val="24"/>
          <w:szCs w:val="24"/>
        </w:rPr>
        <w:tab/>
      </w:r>
      <w:r w:rsidR="004E77FE" w:rsidRPr="00B04F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11F9" w:rsidRPr="00B04F6A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66A8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B6411" w:rsidRPr="00B04F6A">
        <w:rPr>
          <w:rFonts w:ascii="Times New Roman" w:hAnsi="Times New Roman"/>
          <w:color w:val="000000" w:themeColor="text1"/>
          <w:sz w:val="24"/>
          <w:szCs w:val="24"/>
        </w:rPr>
        <w:t>21</w:t>
      </w:r>
      <w:r w:rsidR="00166A85">
        <w:rPr>
          <w:rFonts w:ascii="Times New Roman" w:hAnsi="Times New Roman"/>
          <w:color w:val="000000" w:themeColor="text1"/>
          <w:sz w:val="24"/>
          <w:szCs w:val="24"/>
        </w:rPr>
        <w:t>6 530</w:t>
      </w:r>
      <w:r w:rsidR="001B6411" w:rsidRPr="00B04F6A">
        <w:rPr>
          <w:rFonts w:ascii="Times New Roman" w:hAnsi="Times New Roman"/>
          <w:color w:val="000000" w:themeColor="text1"/>
          <w:sz w:val="24"/>
          <w:szCs w:val="24"/>
        </w:rPr>
        <w:t xml:space="preserve"> 299</w:t>
      </w:r>
      <w:r w:rsidR="004E77FE" w:rsidRPr="00B04F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04F6A">
        <w:rPr>
          <w:rFonts w:ascii="Times New Roman" w:hAnsi="Times New Roman"/>
          <w:sz w:val="24"/>
          <w:szCs w:val="24"/>
        </w:rPr>
        <w:t>Ft</w:t>
      </w:r>
    </w:p>
    <w:p w:rsidR="00F32C65" w:rsidRPr="002F77D2" w:rsidRDefault="00F32C65" w:rsidP="00F32C65">
      <w:pPr>
        <w:pStyle w:val="Nincstrkz"/>
        <w:ind w:firstLine="709"/>
        <w:rPr>
          <w:rFonts w:ascii="Times New Roman" w:hAnsi="Times New Roman"/>
          <w:sz w:val="24"/>
          <w:szCs w:val="24"/>
        </w:rPr>
      </w:pPr>
      <w:r w:rsidRPr="00B04F6A">
        <w:rPr>
          <w:rFonts w:ascii="Times New Roman" w:hAnsi="Times New Roman"/>
          <w:sz w:val="24"/>
          <w:szCs w:val="24"/>
        </w:rPr>
        <w:t>Munkaadókat terhelő adók, járulékok</w:t>
      </w:r>
      <w:r w:rsidRPr="00B04F6A">
        <w:rPr>
          <w:rFonts w:ascii="Times New Roman" w:hAnsi="Times New Roman"/>
          <w:sz w:val="24"/>
          <w:szCs w:val="24"/>
        </w:rPr>
        <w:tab/>
      </w:r>
      <w:r w:rsidR="004E77FE" w:rsidRPr="00B04F6A">
        <w:rPr>
          <w:rFonts w:ascii="Times New Roman" w:hAnsi="Times New Roman"/>
          <w:sz w:val="24"/>
          <w:szCs w:val="24"/>
        </w:rPr>
        <w:tab/>
      </w:r>
      <w:r w:rsidR="008A11F9" w:rsidRPr="00B04F6A">
        <w:rPr>
          <w:rFonts w:ascii="Times New Roman" w:hAnsi="Times New Roman"/>
          <w:sz w:val="24"/>
          <w:szCs w:val="24"/>
        </w:rPr>
        <w:tab/>
      </w:r>
      <w:r w:rsidR="004E77FE" w:rsidRPr="00B04F6A">
        <w:rPr>
          <w:rFonts w:ascii="Times New Roman" w:hAnsi="Times New Roman"/>
          <w:sz w:val="24"/>
          <w:szCs w:val="24"/>
        </w:rPr>
        <w:t xml:space="preserve">  </w:t>
      </w:r>
      <w:r w:rsidR="001B6411" w:rsidRPr="00B04F6A">
        <w:rPr>
          <w:rFonts w:ascii="Times New Roman" w:hAnsi="Times New Roman"/>
          <w:sz w:val="24"/>
          <w:szCs w:val="24"/>
        </w:rPr>
        <w:t xml:space="preserve"> </w:t>
      </w:r>
      <w:r w:rsidR="00166A85">
        <w:rPr>
          <w:rFonts w:ascii="Times New Roman" w:hAnsi="Times New Roman"/>
          <w:color w:val="000000" w:themeColor="text1"/>
          <w:sz w:val="24"/>
          <w:szCs w:val="24"/>
        </w:rPr>
        <w:t>42 088 649</w:t>
      </w:r>
      <w:r w:rsidR="001B6411" w:rsidRPr="00B04F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E77FE" w:rsidRPr="00B04F6A">
        <w:rPr>
          <w:rFonts w:ascii="Times New Roman" w:hAnsi="Times New Roman"/>
          <w:sz w:val="24"/>
          <w:szCs w:val="24"/>
        </w:rPr>
        <w:t>F</w:t>
      </w:r>
      <w:r w:rsidRPr="00B04F6A">
        <w:rPr>
          <w:rFonts w:ascii="Times New Roman" w:hAnsi="Times New Roman"/>
          <w:sz w:val="24"/>
          <w:szCs w:val="24"/>
        </w:rPr>
        <w:t>t</w:t>
      </w:r>
    </w:p>
    <w:p w:rsidR="00F32C65" w:rsidRPr="00B04F6A" w:rsidRDefault="00F32C65" w:rsidP="00F32C65">
      <w:pPr>
        <w:pStyle w:val="Nincstrkz"/>
        <w:ind w:firstLine="709"/>
        <w:rPr>
          <w:rFonts w:ascii="Times New Roman" w:hAnsi="Times New Roman"/>
          <w:sz w:val="24"/>
          <w:szCs w:val="24"/>
        </w:rPr>
      </w:pPr>
      <w:r w:rsidRPr="00B04F6A">
        <w:rPr>
          <w:rFonts w:ascii="Times New Roman" w:hAnsi="Times New Roman"/>
          <w:sz w:val="24"/>
          <w:szCs w:val="24"/>
        </w:rPr>
        <w:t>Dologi kiadások</w:t>
      </w:r>
      <w:r w:rsidRPr="00B04F6A">
        <w:rPr>
          <w:rFonts w:ascii="Times New Roman" w:hAnsi="Times New Roman"/>
          <w:sz w:val="24"/>
          <w:szCs w:val="24"/>
        </w:rPr>
        <w:tab/>
      </w:r>
      <w:r w:rsidRPr="00B04F6A">
        <w:rPr>
          <w:rFonts w:ascii="Times New Roman" w:hAnsi="Times New Roman"/>
          <w:sz w:val="24"/>
          <w:szCs w:val="24"/>
        </w:rPr>
        <w:tab/>
      </w:r>
      <w:r w:rsidRPr="00B04F6A">
        <w:rPr>
          <w:rFonts w:ascii="Times New Roman" w:hAnsi="Times New Roman"/>
          <w:sz w:val="24"/>
          <w:szCs w:val="24"/>
        </w:rPr>
        <w:tab/>
      </w:r>
      <w:r w:rsidRPr="00B04F6A">
        <w:rPr>
          <w:rFonts w:ascii="Times New Roman" w:hAnsi="Times New Roman"/>
          <w:sz w:val="24"/>
          <w:szCs w:val="24"/>
        </w:rPr>
        <w:tab/>
      </w:r>
      <w:r w:rsidRPr="00B04F6A">
        <w:rPr>
          <w:rFonts w:ascii="Times New Roman" w:hAnsi="Times New Roman"/>
          <w:sz w:val="24"/>
          <w:szCs w:val="24"/>
        </w:rPr>
        <w:tab/>
      </w:r>
      <w:r w:rsidR="008A11F9" w:rsidRPr="00B04F6A">
        <w:rPr>
          <w:rFonts w:ascii="Times New Roman" w:hAnsi="Times New Roman"/>
          <w:sz w:val="24"/>
          <w:szCs w:val="24"/>
        </w:rPr>
        <w:tab/>
      </w:r>
      <w:r w:rsidRPr="00B04F6A">
        <w:rPr>
          <w:rFonts w:ascii="Times New Roman" w:hAnsi="Times New Roman"/>
          <w:sz w:val="24"/>
          <w:szCs w:val="24"/>
        </w:rPr>
        <w:t xml:space="preserve"> </w:t>
      </w:r>
      <w:r w:rsidR="001B6411" w:rsidRPr="00B04F6A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730EEE">
        <w:rPr>
          <w:rFonts w:ascii="Times New Roman" w:hAnsi="Times New Roman"/>
          <w:color w:val="000000" w:themeColor="text1"/>
          <w:sz w:val="24"/>
          <w:szCs w:val="24"/>
        </w:rPr>
        <w:t>63</w:t>
      </w:r>
      <w:r w:rsidR="001B6411" w:rsidRPr="00B04F6A">
        <w:rPr>
          <w:rFonts w:ascii="Times New Roman" w:hAnsi="Times New Roman"/>
          <w:color w:val="000000" w:themeColor="text1"/>
          <w:sz w:val="24"/>
          <w:szCs w:val="24"/>
        </w:rPr>
        <w:t> 715 069</w:t>
      </w:r>
      <w:r w:rsidR="004E77FE" w:rsidRPr="00B04F6A">
        <w:rPr>
          <w:rFonts w:ascii="Times New Roman" w:hAnsi="Times New Roman"/>
          <w:sz w:val="24"/>
          <w:szCs w:val="24"/>
        </w:rPr>
        <w:t xml:space="preserve"> </w:t>
      </w:r>
      <w:r w:rsidRPr="00B04F6A">
        <w:rPr>
          <w:rFonts w:ascii="Times New Roman" w:hAnsi="Times New Roman"/>
          <w:sz w:val="24"/>
          <w:szCs w:val="24"/>
        </w:rPr>
        <w:t>Ft</w:t>
      </w:r>
    </w:p>
    <w:p w:rsidR="00F32C65" w:rsidRPr="00B04F6A" w:rsidRDefault="004E77FE" w:rsidP="00F32C65">
      <w:pPr>
        <w:pStyle w:val="Nincstrkz"/>
        <w:ind w:firstLine="709"/>
        <w:rPr>
          <w:rFonts w:ascii="Times New Roman" w:hAnsi="Times New Roman"/>
          <w:sz w:val="24"/>
          <w:szCs w:val="24"/>
        </w:rPr>
      </w:pPr>
      <w:r w:rsidRPr="00B04F6A">
        <w:rPr>
          <w:rFonts w:ascii="Times New Roman" w:hAnsi="Times New Roman"/>
          <w:sz w:val="24"/>
          <w:szCs w:val="24"/>
        </w:rPr>
        <w:t>Ellátottak pénzbeli juttatásai</w:t>
      </w:r>
      <w:r w:rsidR="00F32C65" w:rsidRPr="00B04F6A">
        <w:rPr>
          <w:rFonts w:ascii="Times New Roman" w:hAnsi="Times New Roman"/>
          <w:sz w:val="24"/>
          <w:szCs w:val="24"/>
        </w:rPr>
        <w:tab/>
      </w:r>
      <w:r w:rsidR="00F32C65" w:rsidRPr="00B04F6A">
        <w:rPr>
          <w:rFonts w:ascii="Times New Roman" w:hAnsi="Times New Roman"/>
          <w:sz w:val="24"/>
          <w:szCs w:val="24"/>
        </w:rPr>
        <w:tab/>
        <w:t xml:space="preserve">   </w:t>
      </w:r>
      <w:r w:rsidRPr="00B04F6A">
        <w:rPr>
          <w:rFonts w:ascii="Times New Roman" w:hAnsi="Times New Roman"/>
          <w:sz w:val="24"/>
          <w:szCs w:val="24"/>
        </w:rPr>
        <w:tab/>
      </w:r>
      <w:r w:rsidRPr="00B04F6A">
        <w:rPr>
          <w:rFonts w:ascii="Times New Roman" w:hAnsi="Times New Roman"/>
          <w:sz w:val="24"/>
          <w:szCs w:val="24"/>
        </w:rPr>
        <w:tab/>
      </w:r>
      <w:r w:rsidR="008A11F9" w:rsidRPr="00B04F6A">
        <w:rPr>
          <w:rFonts w:ascii="Times New Roman" w:hAnsi="Times New Roman"/>
          <w:sz w:val="24"/>
          <w:szCs w:val="24"/>
        </w:rPr>
        <w:tab/>
      </w:r>
      <w:r w:rsidR="001B6411" w:rsidRPr="00B04F6A">
        <w:rPr>
          <w:rFonts w:ascii="Times New Roman" w:hAnsi="Times New Roman"/>
          <w:sz w:val="24"/>
          <w:szCs w:val="24"/>
        </w:rPr>
        <w:t xml:space="preserve">   27 700 000</w:t>
      </w:r>
      <w:r w:rsidR="00327134" w:rsidRPr="00B04F6A">
        <w:rPr>
          <w:rFonts w:ascii="Times New Roman" w:hAnsi="Times New Roman"/>
          <w:color w:val="000000" w:themeColor="text1"/>
          <w:sz w:val="24"/>
          <w:szCs w:val="24"/>
        </w:rPr>
        <w:t xml:space="preserve"> Ft</w:t>
      </w:r>
    </w:p>
    <w:p w:rsidR="00F32C65" w:rsidRPr="00B04F6A" w:rsidRDefault="004E77FE" w:rsidP="00F32C65">
      <w:pPr>
        <w:pStyle w:val="Nincstrkz"/>
        <w:ind w:firstLine="709"/>
        <w:rPr>
          <w:rFonts w:ascii="Times New Roman" w:hAnsi="Times New Roman"/>
          <w:sz w:val="24"/>
          <w:szCs w:val="24"/>
        </w:rPr>
      </w:pPr>
      <w:r w:rsidRPr="00B04F6A">
        <w:rPr>
          <w:rFonts w:ascii="Times New Roman" w:hAnsi="Times New Roman"/>
          <w:sz w:val="24"/>
          <w:szCs w:val="24"/>
        </w:rPr>
        <w:t>Egyéb működési célú kiadások</w:t>
      </w:r>
      <w:r w:rsidR="00F32C65" w:rsidRPr="00B04F6A">
        <w:rPr>
          <w:rFonts w:ascii="Times New Roman" w:hAnsi="Times New Roman"/>
          <w:sz w:val="24"/>
          <w:szCs w:val="24"/>
        </w:rPr>
        <w:tab/>
      </w:r>
      <w:r w:rsidR="00F32C65" w:rsidRPr="00B04F6A">
        <w:rPr>
          <w:rFonts w:ascii="Times New Roman" w:hAnsi="Times New Roman"/>
          <w:sz w:val="24"/>
          <w:szCs w:val="24"/>
        </w:rPr>
        <w:tab/>
      </w:r>
      <w:r w:rsidR="008A11F9" w:rsidRPr="00B04F6A">
        <w:rPr>
          <w:rFonts w:ascii="Times New Roman" w:hAnsi="Times New Roman"/>
          <w:sz w:val="24"/>
          <w:szCs w:val="24"/>
        </w:rPr>
        <w:tab/>
      </w:r>
      <w:r w:rsidRPr="00B04F6A">
        <w:rPr>
          <w:rFonts w:ascii="Times New Roman" w:hAnsi="Times New Roman"/>
          <w:sz w:val="24"/>
          <w:szCs w:val="24"/>
        </w:rPr>
        <w:t xml:space="preserve">             </w:t>
      </w:r>
      <w:r w:rsidR="00166A85">
        <w:rPr>
          <w:rFonts w:ascii="Times New Roman" w:hAnsi="Times New Roman"/>
          <w:color w:val="000000" w:themeColor="text1"/>
          <w:sz w:val="24"/>
          <w:szCs w:val="24"/>
        </w:rPr>
        <w:t>263 403 457</w:t>
      </w:r>
      <w:r w:rsidR="001B6411" w:rsidRPr="00B04F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32C65" w:rsidRPr="00B04F6A">
        <w:rPr>
          <w:rFonts w:ascii="Times New Roman" w:hAnsi="Times New Roman"/>
          <w:sz w:val="24"/>
          <w:szCs w:val="24"/>
        </w:rPr>
        <w:t>Ft</w:t>
      </w:r>
    </w:p>
    <w:p w:rsidR="00F32C65" w:rsidRPr="00B04F6A" w:rsidRDefault="00E55058" w:rsidP="00F32C65">
      <w:pPr>
        <w:pStyle w:val="Nincstrkz"/>
        <w:ind w:firstLine="709"/>
        <w:rPr>
          <w:rFonts w:ascii="Times New Roman" w:hAnsi="Times New Roman"/>
          <w:sz w:val="24"/>
          <w:szCs w:val="24"/>
        </w:rPr>
      </w:pPr>
      <w:r w:rsidRPr="00B04F6A">
        <w:rPr>
          <w:rFonts w:ascii="Times New Roman" w:hAnsi="Times New Roman"/>
          <w:sz w:val="24"/>
          <w:szCs w:val="24"/>
        </w:rPr>
        <w:t>Finanszírozási kiadások</w:t>
      </w:r>
      <w:r w:rsidRPr="00B04F6A">
        <w:rPr>
          <w:rFonts w:ascii="Times New Roman" w:hAnsi="Times New Roman"/>
          <w:sz w:val="24"/>
          <w:szCs w:val="24"/>
        </w:rPr>
        <w:tab/>
      </w:r>
      <w:r w:rsidRPr="00B04F6A">
        <w:rPr>
          <w:rFonts w:ascii="Times New Roman" w:hAnsi="Times New Roman"/>
          <w:sz w:val="24"/>
          <w:szCs w:val="24"/>
        </w:rPr>
        <w:tab/>
      </w:r>
      <w:r w:rsidRPr="00B04F6A">
        <w:rPr>
          <w:rFonts w:ascii="Times New Roman" w:hAnsi="Times New Roman"/>
          <w:sz w:val="24"/>
          <w:szCs w:val="24"/>
        </w:rPr>
        <w:tab/>
      </w:r>
      <w:r w:rsidR="008A11F9" w:rsidRPr="00B04F6A">
        <w:rPr>
          <w:rFonts w:ascii="Times New Roman" w:hAnsi="Times New Roman"/>
          <w:sz w:val="24"/>
          <w:szCs w:val="24"/>
        </w:rPr>
        <w:tab/>
      </w:r>
      <w:r w:rsidRPr="00B04F6A">
        <w:rPr>
          <w:rFonts w:ascii="Times New Roman" w:hAnsi="Times New Roman"/>
          <w:sz w:val="24"/>
          <w:szCs w:val="24"/>
        </w:rPr>
        <w:tab/>
        <w:t xml:space="preserve"> 127 537 175 Ft</w:t>
      </w:r>
    </w:p>
    <w:p w:rsidR="00E55058" w:rsidRPr="00B04F6A" w:rsidRDefault="00E55058" w:rsidP="00F32C65">
      <w:pPr>
        <w:pStyle w:val="Nincstrkz"/>
        <w:ind w:firstLine="709"/>
        <w:rPr>
          <w:rFonts w:ascii="Times New Roman" w:hAnsi="Times New Roman"/>
          <w:sz w:val="24"/>
          <w:szCs w:val="24"/>
        </w:rPr>
      </w:pPr>
      <w:r w:rsidRPr="00B04F6A">
        <w:rPr>
          <w:rFonts w:ascii="Times New Roman" w:hAnsi="Times New Roman"/>
          <w:sz w:val="24"/>
          <w:szCs w:val="24"/>
        </w:rPr>
        <w:t>Beruházások</w:t>
      </w:r>
      <w:r w:rsidRPr="00B04F6A">
        <w:rPr>
          <w:rFonts w:ascii="Times New Roman" w:hAnsi="Times New Roman"/>
          <w:sz w:val="24"/>
          <w:szCs w:val="24"/>
        </w:rPr>
        <w:tab/>
      </w:r>
      <w:r w:rsidRPr="00B04F6A">
        <w:rPr>
          <w:rFonts w:ascii="Times New Roman" w:hAnsi="Times New Roman"/>
          <w:sz w:val="24"/>
          <w:szCs w:val="24"/>
        </w:rPr>
        <w:tab/>
      </w:r>
      <w:r w:rsidRPr="00B04F6A">
        <w:rPr>
          <w:rFonts w:ascii="Times New Roman" w:hAnsi="Times New Roman"/>
          <w:sz w:val="24"/>
          <w:szCs w:val="24"/>
        </w:rPr>
        <w:tab/>
      </w:r>
      <w:r w:rsidRPr="00B04F6A">
        <w:rPr>
          <w:rFonts w:ascii="Times New Roman" w:hAnsi="Times New Roman"/>
          <w:sz w:val="24"/>
          <w:szCs w:val="24"/>
        </w:rPr>
        <w:tab/>
      </w:r>
      <w:r w:rsidRPr="00B04F6A">
        <w:rPr>
          <w:rFonts w:ascii="Times New Roman" w:hAnsi="Times New Roman"/>
          <w:sz w:val="24"/>
          <w:szCs w:val="24"/>
        </w:rPr>
        <w:tab/>
      </w:r>
      <w:r w:rsidR="008A11F9" w:rsidRPr="00B04F6A">
        <w:rPr>
          <w:rFonts w:ascii="Times New Roman" w:hAnsi="Times New Roman"/>
          <w:sz w:val="24"/>
          <w:szCs w:val="24"/>
        </w:rPr>
        <w:tab/>
      </w:r>
      <w:r w:rsidRPr="00B04F6A">
        <w:rPr>
          <w:rFonts w:ascii="Times New Roman" w:hAnsi="Times New Roman"/>
          <w:sz w:val="24"/>
          <w:szCs w:val="24"/>
        </w:rPr>
        <w:tab/>
        <w:t xml:space="preserve"> 128 648 700 Ft</w:t>
      </w:r>
    </w:p>
    <w:p w:rsidR="00E55058" w:rsidRPr="00B04F6A" w:rsidRDefault="00E55058" w:rsidP="00F32C65">
      <w:pPr>
        <w:pStyle w:val="Nincstrkz"/>
        <w:ind w:firstLine="709"/>
        <w:rPr>
          <w:rFonts w:ascii="Times New Roman" w:hAnsi="Times New Roman"/>
          <w:sz w:val="24"/>
          <w:szCs w:val="24"/>
        </w:rPr>
      </w:pPr>
      <w:r w:rsidRPr="00B04F6A">
        <w:rPr>
          <w:rFonts w:ascii="Times New Roman" w:hAnsi="Times New Roman"/>
          <w:sz w:val="24"/>
          <w:szCs w:val="24"/>
        </w:rPr>
        <w:t>Felújítások</w:t>
      </w:r>
      <w:r w:rsidRPr="00B04F6A">
        <w:rPr>
          <w:rFonts w:ascii="Times New Roman" w:hAnsi="Times New Roman"/>
          <w:sz w:val="24"/>
          <w:szCs w:val="24"/>
        </w:rPr>
        <w:tab/>
      </w:r>
      <w:r w:rsidRPr="00B04F6A">
        <w:rPr>
          <w:rFonts w:ascii="Times New Roman" w:hAnsi="Times New Roman"/>
          <w:sz w:val="24"/>
          <w:szCs w:val="24"/>
        </w:rPr>
        <w:tab/>
      </w:r>
      <w:r w:rsidRPr="00B04F6A">
        <w:rPr>
          <w:rFonts w:ascii="Times New Roman" w:hAnsi="Times New Roman"/>
          <w:sz w:val="24"/>
          <w:szCs w:val="24"/>
        </w:rPr>
        <w:tab/>
      </w:r>
      <w:r w:rsidRPr="00B04F6A">
        <w:rPr>
          <w:rFonts w:ascii="Times New Roman" w:hAnsi="Times New Roman"/>
          <w:sz w:val="24"/>
          <w:szCs w:val="24"/>
        </w:rPr>
        <w:tab/>
      </w:r>
      <w:r w:rsidRPr="00B04F6A">
        <w:rPr>
          <w:rFonts w:ascii="Times New Roman" w:hAnsi="Times New Roman"/>
          <w:sz w:val="24"/>
          <w:szCs w:val="24"/>
        </w:rPr>
        <w:tab/>
      </w:r>
      <w:r w:rsidR="008A11F9" w:rsidRPr="00B04F6A">
        <w:rPr>
          <w:rFonts w:ascii="Times New Roman" w:hAnsi="Times New Roman"/>
          <w:sz w:val="24"/>
          <w:szCs w:val="24"/>
        </w:rPr>
        <w:tab/>
      </w:r>
      <w:r w:rsidRPr="00B04F6A">
        <w:rPr>
          <w:rFonts w:ascii="Times New Roman" w:hAnsi="Times New Roman"/>
          <w:sz w:val="24"/>
          <w:szCs w:val="24"/>
        </w:rPr>
        <w:tab/>
      </w:r>
      <w:r w:rsidR="008115C0" w:rsidRPr="00B04F6A">
        <w:rPr>
          <w:rFonts w:ascii="Times New Roman" w:hAnsi="Times New Roman"/>
          <w:sz w:val="24"/>
          <w:szCs w:val="24"/>
        </w:rPr>
        <w:t xml:space="preserve">  </w:t>
      </w:r>
      <w:r w:rsidRPr="00B04F6A">
        <w:rPr>
          <w:rFonts w:ascii="Times New Roman" w:hAnsi="Times New Roman"/>
          <w:sz w:val="24"/>
          <w:szCs w:val="24"/>
        </w:rPr>
        <w:t xml:space="preserve"> </w:t>
      </w:r>
      <w:r w:rsidR="008115C0" w:rsidRPr="00B04F6A">
        <w:rPr>
          <w:rFonts w:ascii="Times New Roman" w:hAnsi="Times New Roman"/>
          <w:sz w:val="24"/>
          <w:szCs w:val="24"/>
        </w:rPr>
        <w:t>31 560 265 Ft.</w:t>
      </w:r>
    </w:p>
    <w:p w:rsidR="00327134" w:rsidRPr="00B04F6A" w:rsidRDefault="00327134" w:rsidP="00F32C65">
      <w:pPr>
        <w:pStyle w:val="Nincstrkz"/>
        <w:ind w:firstLine="709"/>
        <w:rPr>
          <w:rFonts w:ascii="Times New Roman" w:hAnsi="Times New Roman"/>
          <w:sz w:val="24"/>
          <w:szCs w:val="24"/>
        </w:rPr>
      </w:pPr>
    </w:p>
    <w:p w:rsidR="004E77FE" w:rsidRPr="00B04F6A" w:rsidRDefault="00767276" w:rsidP="007672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F6A">
        <w:rPr>
          <w:rFonts w:ascii="Times New Roman" w:hAnsi="Times New Roman" w:cs="Times New Roman"/>
          <w:sz w:val="24"/>
          <w:szCs w:val="24"/>
        </w:rPr>
        <w:t>(</w:t>
      </w:r>
      <w:r w:rsidR="00057475" w:rsidRPr="00B04F6A">
        <w:rPr>
          <w:rFonts w:ascii="Times New Roman" w:hAnsi="Times New Roman" w:cs="Times New Roman"/>
          <w:sz w:val="24"/>
          <w:szCs w:val="24"/>
        </w:rPr>
        <w:t>3</w:t>
      </w:r>
      <w:r w:rsidRPr="00B04F6A">
        <w:rPr>
          <w:rFonts w:ascii="Times New Roman" w:hAnsi="Times New Roman" w:cs="Times New Roman"/>
          <w:sz w:val="24"/>
          <w:szCs w:val="24"/>
        </w:rPr>
        <w:t xml:space="preserve">) Az </w:t>
      </w:r>
      <w:r w:rsidR="004E77FE" w:rsidRPr="00B04F6A">
        <w:rPr>
          <w:rFonts w:ascii="Times New Roman" w:hAnsi="Times New Roman" w:cs="Times New Roman"/>
          <w:sz w:val="24"/>
          <w:szCs w:val="24"/>
        </w:rPr>
        <w:t>önkormányzat és költségvetési szervei 201</w:t>
      </w:r>
      <w:r w:rsidR="00327134" w:rsidRPr="00B04F6A">
        <w:rPr>
          <w:rFonts w:ascii="Times New Roman" w:hAnsi="Times New Roman" w:cs="Times New Roman"/>
          <w:sz w:val="24"/>
          <w:szCs w:val="24"/>
        </w:rPr>
        <w:t>8</w:t>
      </w:r>
      <w:r w:rsidR="004E77FE" w:rsidRPr="00B04F6A">
        <w:rPr>
          <w:rFonts w:ascii="Times New Roman" w:hAnsi="Times New Roman" w:cs="Times New Roman"/>
          <w:sz w:val="24"/>
          <w:szCs w:val="24"/>
        </w:rPr>
        <w:t>. évi bevéte</w:t>
      </w:r>
      <w:r w:rsidRPr="00B04F6A">
        <w:rPr>
          <w:rFonts w:ascii="Times New Roman" w:hAnsi="Times New Roman" w:cs="Times New Roman"/>
          <w:sz w:val="24"/>
          <w:szCs w:val="24"/>
        </w:rPr>
        <w:t xml:space="preserve">leinek és kiadásainak </w:t>
      </w:r>
      <w:r w:rsidR="004E77FE" w:rsidRPr="00B04F6A">
        <w:rPr>
          <w:rFonts w:ascii="Times New Roman" w:hAnsi="Times New Roman" w:cs="Times New Roman"/>
          <w:sz w:val="24"/>
          <w:szCs w:val="24"/>
        </w:rPr>
        <w:t>mérlegszerű</w:t>
      </w:r>
      <w:r w:rsidR="00153BE6" w:rsidRPr="00B04F6A">
        <w:rPr>
          <w:rFonts w:ascii="Times New Roman" w:hAnsi="Times New Roman" w:cs="Times New Roman"/>
          <w:sz w:val="24"/>
          <w:szCs w:val="24"/>
        </w:rPr>
        <w:t xml:space="preserve"> kimutatását </w:t>
      </w:r>
      <w:r w:rsidR="00DA0F30" w:rsidRPr="00B04F6A">
        <w:rPr>
          <w:rFonts w:ascii="Times New Roman" w:hAnsi="Times New Roman" w:cs="Times New Roman"/>
          <w:sz w:val="24"/>
          <w:szCs w:val="24"/>
        </w:rPr>
        <w:t>az 1</w:t>
      </w:r>
      <w:r w:rsidR="004E77FE" w:rsidRPr="00B04F6A">
        <w:rPr>
          <w:rFonts w:ascii="Times New Roman" w:hAnsi="Times New Roman" w:cs="Times New Roman"/>
          <w:sz w:val="24"/>
          <w:szCs w:val="24"/>
        </w:rPr>
        <w:t>. melléklet határozza meg.</w:t>
      </w:r>
    </w:p>
    <w:p w:rsidR="00F32C65" w:rsidRPr="00B04F6A" w:rsidRDefault="00767276" w:rsidP="00F32C65">
      <w:pPr>
        <w:tabs>
          <w:tab w:val="left" w:pos="142"/>
          <w:tab w:val="right" w:pos="751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4F6A">
        <w:rPr>
          <w:rFonts w:ascii="Times New Roman" w:hAnsi="Times New Roman" w:cs="Times New Roman"/>
          <w:sz w:val="24"/>
          <w:szCs w:val="24"/>
        </w:rPr>
        <w:t>(</w:t>
      </w:r>
      <w:r w:rsidR="00057475" w:rsidRPr="00B04F6A">
        <w:rPr>
          <w:rFonts w:ascii="Times New Roman" w:hAnsi="Times New Roman" w:cs="Times New Roman"/>
          <w:sz w:val="24"/>
          <w:szCs w:val="24"/>
        </w:rPr>
        <w:t>4)</w:t>
      </w:r>
      <w:r w:rsidRPr="00B04F6A">
        <w:rPr>
          <w:rFonts w:ascii="Times New Roman" w:hAnsi="Times New Roman" w:cs="Times New Roman"/>
          <w:sz w:val="24"/>
          <w:szCs w:val="24"/>
        </w:rPr>
        <w:t xml:space="preserve"> </w:t>
      </w:r>
      <w:r w:rsidR="00F32C65" w:rsidRPr="00B04F6A">
        <w:rPr>
          <w:rFonts w:ascii="Times New Roman" w:hAnsi="Times New Roman" w:cs="Times New Roman"/>
          <w:sz w:val="24"/>
          <w:szCs w:val="24"/>
        </w:rPr>
        <w:t>A</w:t>
      </w:r>
      <w:r w:rsidR="00153BE6" w:rsidRPr="00B04F6A">
        <w:rPr>
          <w:rFonts w:ascii="Times New Roman" w:hAnsi="Times New Roman" w:cs="Times New Roman"/>
          <w:sz w:val="24"/>
          <w:szCs w:val="24"/>
        </w:rPr>
        <w:t>z önkormányzat 201</w:t>
      </w:r>
      <w:r w:rsidR="00327134" w:rsidRPr="00B04F6A">
        <w:rPr>
          <w:rFonts w:ascii="Times New Roman" w:hAnsi="Times New Roman" w:cs="Times New Roman"/>
          <w:sz w:val="24"/>
          <w:szCs w:val="24"/>
        </w:rPr>
        <w:t>8</w:t>
      </w:r>
      <w:r w:rsidR="00153BE6" w:rsidRPr="00B04F6A">
        <w:rPr>
          <w:rFonts w:ascii="Times New Roman" w:hAnsi="Times New Roman" w:cs="Times New Roman"/>
          <w:sz w:val="24"/>
          <w:szCs w:val="24"/>
        </w:rPr>
        <w:t xml:space="preserve">. évi működésének általános támogatását </w:t>
      </w:r>
      <w:r w:rsidR="00F32C65" w:rsidRPr="00B04F6A">
        <w:rPr>
          <w:rFonts w:ascii="Times New Roman" w:hAnsi="Times New Roman" w:cs="Times New Roman"/>
          <w:sz w:val="24"/>
          <w:szCs w:val="24"/>
        </w:rPr>
        <w:t>a 2. melléklet mutatja be.</w:t>
      </w:r>
    </w:p>
    <w:p w:rsidR="00F32C65" w:rsidRPr="00B04F6A" w:rsidRDefault="00F32C65" w:rsidP="00F32C65">
      <w:pPr>
        <w:tabs>
          <w:tab w:val="left" w:pos="142"/>
          <w:tab w:val="right" w:pos="751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4F6A">
        <w:rPr>
          <w:rFonts w:ascii="Times New Roman" w:hAnsi="Times New Roman" w:cs="Times New Roman"/>
          <w:sz w:val="24"/>
          <w:szCs w:val="24"/>
        </w:rPr>
        <w:t>(</w:t>
      </w:r>
      <w:r w:rsidR="00057475" w:rsidRPr="00B04F6A">
        <w:rPr>
          <w:rFonts w:ascii="Times New Roman" w:hAnsi="Times New Roman" w:cs="Times New Roman"/>
          <w:sz w:val="24"/>
          <w:szCs w:val="24"/>
        </w:rPr>
        <w:t>5</w:t>
      </w:r>
      <w:r w:rsidRPr="00B04F6A">
        <w:rPr>
          <w:rFonts w:ascii="Times New Roman" w:hAnsi="Times New Roman" w:cs="Times New Roman"/>
          <w:sz w:val="24"/>
          <w:szCs w:val="24"/>
        </w:rPr>
        <w:t xml:space="preserve">) </w:t>
      </w:r>
      <w:r w:rsidR="00767276" w:rsidRPr="00B04F6A">
        <w:rPr>
          <w:rFonts w:ascii="Times New Roman" w:hAnsi="Times New Roman" w:cs="Times New Roman"/>
          <w:sz w:val="24"/>
          <w:szCs w:val="24"/>
        </w:rPr>
        <w:t xml:space="preserve"> </w:t>
      </w:r>
      <w:r w:rsidR="00153BE6" w:rsidRPr="00B04F6A">
        <w:rPr>
          <w:rFonts w:ascii="Times New Roman" w:hAnsi="Times New Roman" w:cs="Times New Roman"/>
          <w:sz w:val="24"/>
          <w:szCs w:val="24"/>
        </w:rPr>
        <w:t>Az önkormányzat összes bevételét költségvetési szervenként és összevontan</w:t>
      </w:r>
      <w:r w:rsidR="00767276" w:rsidRPr="00B04F6A">
        <w:rPr>
          <w:rFonts w:ascii="Times New Roman" w:hAnsi="Times New Roman" w:cs="Times New Roman"/>
          <w:sz w:val="24"/>
          <w:szCs w:val="24"/>
        </w:rPr>
        <w:t xml:space="preserve"> a 3.</w:t>
      </w:r>
      <w:r w:rsidRPr="00B04F6A">
        <w:rPr>
          <w:rFonts w:ascii="Times New Roman" w:hAnsi="Times New Roman" w:cs="Times New Roman"/>
          <w:sz w:val="24"/>
          <w:szCs w:val="24"/>
        </w:rPr>
        <w:t>melléklet határozza meg.</w:t>
      </w:r>
    </w:p>
    <w:p w:rsidR="00767276" w:rsidRPr="00B04F6A" w:rsidRDefault="00767276" w:rsidP="00F32C65">
      <w:pPr>
        <w:tabs>
          <w:tab w:val="left" w:pos="142"/>
          <w:tab w:val="right" w:pos="751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4F6A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8A11F9" w:rsidRPr="00B04F6A">
        <w:rPr>
          <w:rFonts w:ascii="Times New Roman" w:hAnsi="Times New Roman" w:cs="Times New Roman"/>
          <w:sz w:val="24"/>
          <w:szCs w:val="24"/>
        </w:rPr>
        <w:t>7</w:t>
      </w:r>
      <w:r w:rsidRPr="00B04F6A">
        <w:rPr>
          <w:rFonts w:ascii="Times New Roman" w:hAnsi="Times New Roman" w:cs="Times New Roman"/>
          <w:sz w:val="24"/>
          <w:szCs w:val="24"/>
        </w:rPr>
        <w:t>)  Az önkormányzat összes kiadását költségvetési szervenként és összevontan a 4. melléklet határozza meg.</w:t>
      </w:r>
    </w:p>
    <w:p w:rsidR="00767276" w:rsidRPr="00B04F6A" w:rsidRDefault="00767276" w:rsidP="00767276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4F6A">
        <w:rPr>
          <w:rFonts w:ascii="Times New Roman" w:hAnsi="Times New Roman" w:cs="Times New Roman"/>
          <w:sz w:val="24"/>
          <w:szCs w:val="24"/>
        </w:rPr>
        <w:t>(</w:t>
      </w:r>
      <w:r w:rsidR="00D77D0C" w:rsidRPr="00B04F6A">
        <w:rPr>
          <w:rFonts w:ascii="Times New Roman" w:hAnsi="Times New Roman" w:cs="Times New Roman"/>
          <w:sz w:val="24"/>
          <w:szCs w:val="24"/>
        </w:rPr>
        <w:t>8</w:t>
      </w:r>
      <w:r w:rsidR="008A11F9" w:rsidRPr="00B04F6A">
        <w:rPr>
          <w:rFonts w:ascii="Times New Roman" w:hAnsi="Times New Roman" w:cs="Times New Roman"/>
          <w:sz w:val="24"/>
          <w:szCs w:val="24"/>
        </w:rPr>
        <w:t>)</w:t>
      </w:r>
      <w:r w:rsidRPr="00B04F6A">
        <w:rPr>
          <w:rFonts w:ascii="Times New Roman" w:hAnsi="Times New Roman" w:cs="Times New Roman"/>
          <w:sz w:val="24"/>
          <w:szCs w:val="24"/>
        </w:rPr>
        <w:t xml:space="preserve"> Csanádpalota Város Önkormányzatának 201</w:t>
      </w:r>
      <w:r w:rsidR="00327134" w:rsidRPr="00B04F6A">
        <w:rPr>
          <w:rFonts w:ascii="Times New Roman" w:hAnsi="Times New Roman" w:cs="Times New Roman"/>
          <w:sz w:val="24"/>
          <w:szCs w:val="24"/>
        </w:rPr>
        <w:t>8</w:t>
      </w:r>
      <w:r w:rsidRPr="00B04F6A">
        <w:rPr>
          <w:rFonts w:ascii="Times New Roman" w:hAnsi="Times New Roman" w:cs="Times New Roman"/>
          <w:sz w:val="24"/>
          <w:szCs w:val="24"/>
        </w:rPr>
        <w:t xml:space="preserve">. évi működési célú pénzeszköz átadásait </w:t>
      </w:r>
      <w:r w:rsidR="00D77D0C" w:rsidRPr="00B04F6A">
        <w:rPr>
          <w:rFonts w:ascii="Times New Roman" w:hAnsi="Times New Roman" w:cs="Times New Roman"/>
          <w:sz w:val="24"/>
          <w:szCs w:val="24"/>
        </w:rPr>
        <w:t>5</w:t>
      </w:r>
      <w:r w:rsidRPr="00B04F6A">
        <w:rPr>
          <w:rFonts w:ascii="Times New Roman" w:hAnsi="Times New Roman" w:cs="Times New Roman"/>
          <w:sz w:val="24"/>
          <w:szCs w:val="24"/>
        </w:rPr>
        <w:t xml:space="preserve">.melléklet tartalmazza. </w:t>
      </w:r>
    </w:p>
    <w:p w:rsidR="00F32C65" w:rsidRPr="00B04F6A" w:rsidRDefault="00F32C65" w:rsidP="00F32C65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4F6A">
        <w:rPr>
          <w:rFonts w:ascii="Times New Roman" w:hAnsi="Times New Roman" w:cs="Times New Roman"/>
          <w:sz w:val="24"/>
          <w:szCs w:val="24"/>
        </w:rPr>
        <w:t>(</w:t>
      </w:r>
      <w:r w:rsidR="00D77D0C" w:rsidRPr="00B04F6A">
        <w:rPr>
          <w:rFonts w:ascii="Times New Roman" w:hAnsi="Times New Roman" w:cs="Times New Roman"/>
          <w:sz w:val="24"/>
          <w:szCs w:val="24"/>
        </w:rPr>
        <w:t>9</w:t>
      </w:r>
      <w:r w:rsidR="00153BE6" w:rsidRPr="00B04F6A">
        <w:rPr>
          <w:rFonts w:ascii="Times New Roman" w:hAnsi="Times New Roman" w:cs="Times New Roman"/>
          <w:sz w:val="24"/>
          <w:szCs w:val="24"/>
        </w:rPr>
        <w:t>)</w:t>
      </w:r>
      <w:r w:rsidRPr="00B04F6A">
        <w:rPr>
          <w:rFonts w:ascii="Times New Roman" w:hAnsi="Times New Roman" w:cs="Times New Roman"/>
          <w:sz w:val="24"/>
          <w:szCs w:val="24"/>
        </w:rPr>
        <w:t xml:space="preserve"> Csanádpalota </w:t>
      </w:r>
      <w:r w:rsidR="00153BE6" w:rsidRPr="00B04F6A">
        <w:rPr>
          <w:rFonts w:ascii="Times New Roman" w:hAnsi="Times New Roman" w:cs="Times New Roman"/>
          <w:sz w:val="24"/>
          <w:szCs w:val="24"/>
        </w:rPr>
        <w:t>Város Önkormányzatának 201</w:t>
      </w:r>
      <w:r w:rsidR="00327134" w:rsidRPr="00B04F6A">
        <w:rPr>
          <w:rFonts w:ascii="Times New Roman" w:hAnsi="Times New Roman" w:cs="Times New Roman"/>
          <w:sz w:val="24"/>
          <w:szCs w:val="24"/>
        </w:rPr>
        <w:t>8</w:t>
      </w:r>
      <w:r w:rsidR="00153BE6" w:rsidRPr="00B04F6A">
        <w:rPr>
          <w:rFonts w:ascii="Times New Roman" w:hAnsi="Times New Roman" w:cs="Times New Roman"/>
          <w:sz w:val="24"/>
          <w:szCs w:val="24"/>
        </w:rPr>
        <w:t>. évi ellátottak pénzbeli juttatásait</w:t>
      </w:r>
      <w:r w:rsidRPr="00B04F6A">
        <w:rPr>
          <w:rFonts w:ascii="Times New Roman" w:hAnsi="Times New Roman" w:cs="Times New Roman"/>
          <w:sz w:val="24"/>
          <w:szCs w:val="24"/>
        </w:rPr>
        <w:t xml:space="preserve"> a </w:t>
      </w:r>
      <w:r w:rsidR="00D77D0C" w:rsidRPr="00B04F6A">
        <w:rPr>
          <w:rFonts w:ascii="Times New Roman" w:hAnsi="Times New Roman" w:cs="Times New Roman"/>
          <w:sz w:val="24"/>
          <w:szCs w:val="24"/>
        </w:rPr>
        <w:t>6</w:t>
      </w:r>
      <w:r w:rsidRPr="00B04F6A">
        <w:rPr>
          <w:rFonts w:ascii="Times New Roman" w:hAnsi="Times New Roman" w:cs="Times New Roman"/>
          <w:sz w:val="24"/>
          <w:szCs w:val="24"/>
        </w:rPr>
        <w:t>. melléklet határozza meg.</w:t>
      </w:r>
    </w:p>
    <w:p w:rsidR="00F32C65" w:rsidRPr="00B04F6A" w:rsidRDefault="00767276" w:rsidP="00F32C65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4F6A">
        <w:rPr>
          <w:rFonts w:ascii="Times New Roman" w:hAnsi="Times New Roman" w:cs="Times New Roman"/>
          <w:sz w:val="24"/>
          <w:szCs w:val="24"/>
        </w:rPr>
        <w:t xml:space="preserve"> </w:t>
      </w:r>
      <w:r w:rsidR="00F32C65" w:rsidRPr="00B04F6A">
        <w:rPr>
          <w:rFonts w:ascii="Times New Roman" w:hAnsi="Times New Roman" w:cs="Times New Roman"/>
          <w:sz w:val="24"/>
          <w:szCs w:val="24"/>
        </w:rPr>
        <w:t>(1</w:t>
      </w:r>
      <w:r w:rsidR="00D77D0C" w:rsidRPr="00B04F6A">
        <w:rPr>
          <w:rFonts w:ascii="Times New Roman" w:hAnsi="Times New Roman" w:cs="Times New Roman"/>
          <w:sz w:val="24"/>
          <w:szCs w:val="24"/>
        </w:rPr>
        <w:t>0</w:t>
      </w:r>
      <w:r w:rsidR="00F32C65" w:rsidRPr="00B04F6A">
        <w:rPr>
          <w:rFonts w:ascii="Times New Roman" w:hAnsi="Times New Roman" w:cs="Times New Roman"/>
          <w:sz w:val="24"/>
          <w:szCs w:val="24"/>
        </w:rPr>
        <w:t>) Csanádpalota Város Önkormányzat 201</w:t>
      </w:r>
      <w:r w:rsidR="00327134" w:rsidRPr="00B04F6A">
        <w:rPr>
          <w:rFonts w:ascii="Times New Roman" w:hAnsi="Times New Roman" w:cs="Times New Roman"/>
          <w:sz w:val="24"/>
          <w:szCs w:val="24"/>
        </w:rPr>
        <w:t>8</w:t>
      </w:r>
      <w:r w:rsidR="00F32C65" w:rsidRPr="00B04F6A">
        <w:rPr>
          <w:rFonts w:ascii="Times New Roman" w:hAnsi="Times New Roman" w:cs="Times New Roman"/>
          <w:sz w:val="24"/>
          <w:szCs w:val="24"/>
        </w:rPr>
        <w:t xml:space="preserve">. évi </w:t>
      </w:r>
      <w:r w:rsidR="00153BE6" w:rsidRPr="00B04F6A">
        <w:rPr>
          <w:rFonts w:ascii="Times New Roman" w:hAnsi="Times New Roman" w:cs="Times New Roman"/>
          <w:sz w:val="24"/>
          <w:szCs w:val="24"/>
        </w:rPr>
        <w:t xml:space="preserve">felhalmozási költségvetését a </w:t>
      </w:r>
      <w:r w:rsidR="00D77D0C" w:rsidRPr="00B04F6A">
        <w:rPr>
          <w:rFonts w:ascii="Times New Roman" w:hAnsi="Times New Roman" w:cs="Times New Roman"/>
          <w:sz w:val="24"/>
          <w:szCs w:val="24"/>
        </w:rPr>
        <w:t>7</w:t>
      </w:r>
      <w:r w:rsidR="00153BE6" w:rsidRPr="00B04F6A">
        <w:rPr>
          <w:rFonts w:ascii="Times New Roman" w:hAnsi="Times New Roman" w:cs="Times New Roman"/>
          <w:sz w:val="24"/>
          <w:szCs w:val="24"/>
        </w:rPr>
        <w:t>.</w:t>
      </w:r>
      <w:r w:rsidR="00F32C65" w:rsidRPr="00B04F6A">
        <w:rPr>
          <w:rFonts w:ascii="Times New Roman" w:hAnsi="Times New Roman" w:cs="Times New Roman"/>
          <w:sz w:val="24"/>
          <w:szCs w:val="24"/>
        </w:rPr>
        <w:t xml:space="preserve"> melléklet szemlélteti.</w:t>
      </w:r>
    </w:p>
    <w:p w:rsidR="00F32C65" w:rsidRPr="00B04F6A" w:rsidRDefault="00F32C65" w:rsidP="00F32C65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4F6A">
        <w:rPr>
          <w:rFonts w:ascii="Times New Roman" w:hAnsi="Times New Roman" w:cs="Times New Roman"/>
          <w:sz w:val="24"/>
          <w:szCs w:val="24"/>
        </w:rPr>
        <w:t>(1</w:t>
      </w:r>
      <w:r w:rsidR="00D77D0C" w:rsidRPr="00B04F6A">
        <w:rPr>
          <w:rFonts w:ascii="Times New Roman" w:hAnsi="Times New Roman" w:cs="Times New Roman"/>
          <w:sz w:val="24"/>
          <w:szCs w:val="24"/>
        </w:rPr>
        <w:t>1</w:t>
      </w:r>
      <w:r w:rsidRPr="00B04F6A">
        <w:rPr>
          <w:rFonts w:ascii="Times New Roman" w:hAnsi="Times New Roman" w:cs="Times New Roman"/>
          <w:sz w:val="24"/>
          <w:szCs w:val="24"/>
        </w:rPr>
        <w:t>) Csanádpalota Város Önkormányzat</w:t>
      </w:r>
      <w:r w:rsidR="00BF1C08" w:rsidRPr="00B04F6A">
        <w:rPr>
          <w:rFonts w:ascii="Times New Roman" w:hAnsi="Times New Roman" w:cs="Times New Roman"/>
          <w:sz w:val="24"/>
          <w:szCs w:val="24"/>
        </w:rPr>
        <w:t xml:space="preserve"> és költségvetési szervei 201</w:t>
      </w:r>
      <w:r w:rsidR="00327134" w:rsidRPr="00B04F6A">
        <w:rPr>
          <w:rFonts w:ascii="Times New Roman" w:hAnsi="Times New Roman" w:cs="Times New Roman"/>
          <w:sz w:val="24"/>
          <w:szCs w:val="24"/>
        </w:rPr>
        <w:t>8</w:t>
      </w:r>
      <w:r w:rsidR="00BF1C08" w:rsidRPr="00B04F6A">
        <w:rPr>
          <w:rFonts w:ascii="Times New Roman" w:hAnsi="Times New Roman" w:cs="Times New Roman"/>
          <w:sz w:val="24"/>
          <w:szCs w:val="24"/>
        </w:rPr>
        <w:t xml:space="preserve">. évi engedélyezett álláshelyeinek meghatározását a </w:t>
      </w:r>
      <w:r w:rsidR="00D77D0C" w:rsidRPr="00B04F6A">
        <w:rPr>
          <w:rFonts w:ascii="Times New Roman" w:hAnsi="Times New Roman" w:cs="Times New Roman"/>
          <w:sz w:val="24"/>
          <w:szCs w:val="24"/>
        </w:rPr>
        <w:t>8</w:t>
      </w:r>
      <w:r w:rsidR="00BF1C08" w:rsidRPr="00B04F6A">
        <w:rPr>
          <w:rFonts w:ascii="Times New Roman" w:hAnsi="Times New Roman" w:cs="Times New Roman"/>
          <w:sz w:val="24"/>
          <w:szCs w:val="24"/>
        </w:rPr>
        <w:t>. melléklet tartalmazza.</w:t>
      </w:r>
    </w:p>
    <w:p w:rsidR="00F32C65" w:rsidRPr="00B04F6A" w:rsidRDefault="00F32C65" w:rsidP="00F32C65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4F6A">
        <w:rPr>
          <w:rFonts w:ascii="Times New Roman" w:hAnsi="Times New Roman" w:cs="Times New Roman"/>
          <w:sz w:val="24"/>
          <w:szCs w:val="24"/>
        </w:rPr>
        <w:t>(1</w:t>
      </w:r>
      <w:r w:rsidR="00D77D0C" w:rsidRPr="00B04F6A">
        <w:rPr>
          <w:rFonts w:ascii="Times New Roman" w:hAnsi="Times New Roman" w:cs="Times New Roman"/>
          <w:sz w:val="24"/>
          <w:szCs w:val="24"/>
        </w:rPr>
        <w:t>2</w:t>
      </w:r>
      <w:r w:rsidRPr="00B04F6A">
        <w:rPr>
          <w:rFonts w:ascii="Times New Roman" w:hAnsi="Times New Roman" w:cs="Times New Roman"/>
          <w:sz w:val="24"/>
          <w:szCs w:val="24"/>
        </w:rPr>
        <w:t>) Csanádpalota Város Önkormányzat</w:t>
      </w:r>
      <w:r w:rsidR="00BF1C08" w:rsidRPr="00B04F6A">
        <w:rPr>
          <w:rFonts w:ascii="Times New Roman" w:hAnsi="Times New Roman" w:cs="Times New Roman"/>
          <w:sz w:val="24"/>
          <w:szCs w:val="24"/>
        </w:rPr>
        <w:t>ának és költségvetési szerveinek több éves kihatással járó kötelezettségeit</w:t>
      </w:r>
      <w:r w:rsidRPr="00B04F6A">
        <w:rPr>
          <w:rFonts w:ascii="Times New Roman" w:hAnsi="Times New Roman" w:cs="Times New Roman"/>
          <w:sz w:val="24"/>
          <w:szCs w:val="24"/>
        </w:rPr>
        <w:t xml:space="preserve"> a </w:t>
      </w:r>
      <w:r w:rsidR="00D77D0C" w:rsidRPr="00B04F6A">
        <w:rPr>
          <w:rFonts w:ascii="Times New Roman" w:hAnsi="Times New Roman" w:cs="Times New Roman"/>
          <w:sz w:val="24"/>
          <w:szCs w:val="24"/>
        </w:rPr>
        <w:t>9</w:t>
      </w:r>
      <w:r w:rsidR="00BF1C08" w:rsidRPr="00B04F6A">
        <w:rPr>
          <w:rFonts w:ascii="Times New Roman" w:hAnsi="Times New Roman" w:cs="Times New Roman"/>
          <w:sz w:val="24"/>
          <w:szCs w:val="24"/>
        </w:rPr>
        <w:t>.</w:t>
      </w:r>
      <w:r w:rsidRPr="00B04F6A">
        <w:rPr>
          <w:rFonts w:ascii="Times New Roman" w:hAnsi="Times New Roman" w:cs="Times New Roman"/>
          <w:sz w:val="24"/>
          <w:szCs w:val="24"/>
        </w:rPr>
        <w:t xml:space="preserve"> melléklet mutatja be.</w:t>
      </w:r>
    </w:p>
    <w:p w:rsidR="00F32C65" w:rsidRPr="00B04F6A" w:rsidRDefault="00F32C65" w:rsidP="00F32C65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4F6A">
        <w:rPr>
          <w:rFonts w:ascii="Times New Roman" w:hAnsi="Times New Roman" w:cs="Times New Roman"/>
          <w:sz w:val="24"/>
          <w:szCs w:val="24"/>
        </w:rPr>
        <w:t>(1</w:t>
      </w:r>
      <w:r w:rsidR="00D77D0C" w:rsidRPr="00B04F6A">
        <w:rPr>
          <w:rFonts w:ascii="Times New Roman" w:hAnsi="Times New Roman" w:cs="Times New Roman"/>
          <w:sz w:val="24"/>
          <w:szCs w:val="24"/>
        </w:rPr>
        <w:t>3</w:t>
      </w:r>
      <w:r w:rsidRPr="00B04F6A">
        <w:rPr>
          <w:rFonts w:ascii="Times New Roman" w:hAnsi="Times New Roman" w:cs="Times New Roman"/>
          <w:sz w:val="24"/>
          <w:szCs w:val="24"/>
        </w:rPr>
        <w:t>) Csanádpalota Városi Önkormányzat</w:t>
      </w:r>
      <w:r w:rsidR="00BF1C08" w:rsidRPr="00B04F6A">
        <w:rPr>
          <w:rFonts w:ascii="Times New Roman" w:hAnsi="Times New Roman" w:cs="Times New Roman"/>
          <w:sz w:val="24"/>
          <w:szCs w:val="24"/>
        </w:rPr>
        <w:t>a által nyújtott 201</w:t>
      </w:r>
      <w:r w:rsidR="00327134" w:rsidRPr="00B04F6A">
        <w:rPr>
          <w:rFonts w:ascii="Times New Roman" w:hAnsi="Times New Roman" w:cs="Times New Roman"/>
          <w:sz w:val="24"/>
          <w:szCs w:val="24"/>
        </w:rPr>
        <w:t>8</w:t>
      </w:r>
      <w:r w:rsidR="00BF1C08" w:rsidRPr="00B04F6A">
        <w:rPr>
          <w:rFonts w:ascii="Times New Roman" w:hAnsi="Times New Roman" w:cs="Times New Roman"/>
          <w:sz w:val="24"/>
          <w:szCs w:val="24"/>
        </w:rPr>
        <w:t>. évi közvetett támogatásokat</w:t>
      </w:r>
      <w:r w:rsidRPr="00B04F6A">
        <w:rPr>
          <w:rFonts w:ascii="Times New Roman" w:hAnsi="Times New Roman" w:cs="Times New Roman"/>
          <w:sz w:val="24"/>
          <w:szCs w:val="24"/>
        </w:rPr>
        <w:t xml:space="preserve"> a</w:t>
      </w:r>
      <w:r w:rsidR="00BF1C08" w:rsidRPr="00B04F6A">
        <w:rPr>
          <w:rFonts w:ascii="Times New Roman" w:hAnsi="Times New Roman" w:cs="Times New Roman"/>
          <w:sz w:val="24"/>
          <w:szCs w:val="24"/>
        </w:rPr>
        <w:t xml:space="preserve"> 1</w:t>
      </w:r>
      <w:r w:rsidR="00D77D0C" w:rsidRPr="00B04F6A">
        <w:rPr>
          <w:rFonts w:ascii="Times New Roman" w:hAnsi="Times New Roman" w:cs="Times New Roman"/>
          <w:sz w:val="24"/>
          <w:szCs w:val="24"/>
        </w:rPr>
        <w:t>0</w:t>
      </w:r>
      <w:r w:rsidRPr="00B04F6A">
        <w:rPr>
          <w:rFonts w:ascii="Times New Roman" w:hAnsi="Times New Roman" w:cs="Times New Roman"/>
          <w:sz w:val="24"/>
          <w:szCs w:val="24"/>
        </w:rPr>
        <w:t>. melléklet határozza meg.</w:t>
      </w:r>
    </w:p>
    <w:p w:rsidR="00F32C65" w:rsidRPr="00B04F6A" w:rsidRDefault="00F32C65" w:rsidP="00F32C65">
      <w:pPr>
        <w:spacing w:line="240" w:lineRule="auto"/>
        <w:ind w:left="300" w:hanging="300"/>
        <w:jc w:val="both"/>
        <w:rPr>
          <w:rFonts w:ascii="Times New Roman" w:hAnsi="Times New Roman" w:cs="Times New Roman"/>
          <w:sz w:val="24"/>
          <w:szCs w:val="24"/>
        </w:rPr>
      </w:pPr>
      <w:r w:rsidRPr="00B04F6A">
        <w:rPr>
          <w:rFonts w:ascii="Times New Roman" w:hAnsi="Times New Roman" w:cs="Times New Roman"/>
          <w:sz w:val="24"/>
          <w:szCs w:val="24"/>
        </w:rPr>
        <w:t>(1</w:t>
      </w:r>
      <w:r w:rsidR="00D77D0C" w:rsidRPr="00B04F6A">
        <w:rPr>
          <w:rFonts w:ascii="Times New Roman" w:hAnsi="Times New Roman" w:cs="Times New Roman"/>
          <w:sz w:val="24"/>
          <w:szCs w:val="24"/>
        </w:rPr>
        <w:t>4</w:t>
      </w:r>
      <w:r w:rsidRPr="00B04F6A">
        <w:rPr>
          <w:rFonts w:ascii="Times New Roman" w:hAnsi="Times New Roman" w:cs="Times New Roman"/>
          <w:sz w:val="24"/>
          <w:szCs w:val="24"/>
        </w:rPr>
        <w:t xml:space="preserve">) </w:t>
      </w:r>
      <w:r w:rsidR="00BF1C08" w:rsidRPr="00B04F6A">
        <w:rPr>
          <w:rFonts w:ascii="Times New Roman" w:hAnsi="Times New Roman" w:cs="Times New Roman"/>
          <w:sz w:val="24"/>
          <w:szCs w:val="24"/>
        </w:rPr>
        <w:t>Csanádpalota Város Önkormányzata adósságot keletkeztető ügyleteiből eredő fizetési kötelezettségeit a 1</w:t>
      </w:r>
      <w:r w:rsidR="00D77D0C" w:rsidRPr="00B04F6A">
        <w:rPr>
          <w:rFonts w:ascii="Times New Roman" w:hAnsi="Times New Roman" w:cs="Times New Roman"/>
          <w:sz w:val="24"/>
          <w:szCs w:val="24"/>
        </w:rPr>
        <w:t>1</w:t>
      </w:r>
      <w:r w:rsidR="00BF1C08" w:rsidRPr="00B04F6A">
        <w:rPr>
          <w:rFonts w:ascii="Times New Roman" w:hAnsi="Times New Roman" w:cs="Times New Roman"/>
          <w:sz w:val="24"/>
          <w:szCs w:val="24"/>
        </w:rPr>
        <w:t>. melléklet mutatja be.</w:t>
      </w:r>
    </w:p>
    <w:p w:rsidR="00F32C65" w:rsidRPr="00B04F6A" w:rsidRDefault="00F32C65" w:rsidP="00F32C65">
      <w:pPr>
        <w:spacing w:line="240" w:lineRule="auto"/>
        <w:ind w:left="400" w:hanging="400"/>
        <w:jc w:val="both"/>
        <w:rPr>
          <w:rFonts w:ascii="Times New Roman" w:hAnsi="Times New Roman" w:cs="Times New Roman"/>
          <w:sz w:val="24"/>
          <w:szCs w:val="24"/>
        </w:rPr>
      </w:pPr>
      <w:r w:rsidRPr="00B04F6A">
        <w:rPr>
          <w:rFonts w:ascii="Times New Roman" w:hAnsi="Times New Roman" w:cs="Times New Roman"/>
          <w:sz w:val="24"/>
          <w:szCs w:val="24"/>
        </w:rPr>
        <w:t>(1</w:t>
      </w:r>
      <w:r w:rsidR="00D77D0C" w:rsidRPr="00B04F6A">
        <w:rPr>
          <w:rFonts w:ascii="Times New Roman" w:hAnsi="Times New Roman" w:cs="Times New Roman"/>
          <w:sz w:val="24"/>
          <w:szCs w:val="24"/>
        </w:rPr>
        <w:t>5</w:t>
      </w:r>
      <w:r w:rsidRPr="00B04F6A">
        <w:rPr>
          <w:rFonts w:ascii="Times New Roman" w:hAnsi="Times New Roman" w:cs="Times New Roman"/>
          <w:sz w:val="24"/>
          <w:szCs w:val="24"/>
        </w:rPr>
        <w:t xml:space="preserve">) </w:t>
      </w:r>
      <w:r w:rsidR="00BF1C08" w:rsidRPr="00B04F6A">
        <w:rPr>
          <w:rFonts w:ascii="Times New Roman" w:hAnsi="Times New Roman" w:cs="Times New Roman"/>
          <w:sz w:val="24"/>
          <w:szCs w:val="24"/>
        </w:rPr>
        <w:t>Csanádpalota Városi Önkormányzat és költségvetési szervei 201</w:t>
      </w:r>
      <w:r w:rsidR="00327134" w:rsidRPr="00B04F6A">
        <w:rPr>
          <w:rFonts w:ascii="Times New Roman" w:hAnsi="Times New Roman" w:cs="Times New Roman"/>
          <w:sz w:val="24"/>
          <w:szCs w:val="24"/>
        </w:rPr>
        <w:t>8</w:t>
      </w:r>
      <w:r w:rsidR="00BF1C08" w:rsidRPr="00B04F6A">
        <w:rPr>
          <w:rFonts w:ascii="Times New Roman" w:hAnsi="Times New Roman" w:cs="Times New Roman"/>
          <w:sz w:val="24"/>
          <w:szCs w:val="24"/>
        </w:rPr>
        <w:t>. évi összesített előirányzat felhasználási ütemtervét a 1</w:t>
      </w:r>
      <w:r w:rsidR="00D77D0C" w:rsidRPr="00B04F6A">
        <w:rPr>
          <w:rFonts w:ascii="Times New Roman" w:hAnsi="Times New Roman" w:cs="Times New Roman"/>
          <w:sz w:val="24"/>
          <w:szCs w:val="24"/>
        </w:rPr>
        <w:t>2</w:t>
      </w:r>
      <w:r w:rsidRPr="00B04F6A">
        <w:rPr>
          <w:rFonts w:ascii="Times New Roman" w:hAnsi="Times New Roman" w:cs="Times New Roman"/>
          <w:sz w:val="24"/>
          <w:szCs w:val="24"/>
        </w:rPr>
        <w:t>. melléklet tartalmazza.</w:t>
      </w:r>
    </w:p>
    <w:p w:rsidR="00D77D0C" w:rsidRPr="00B04F6A" w:rsidRDefault="00D77D0C" w:rsidP="00F32C65">
      <w:pPr>
        <w:spacing w:line="240" w:lineRule="auto"/>
        <w:ind w:left="400" w:hanging="400"/>
        <w:jc w:val="both"/>
        <w:rPr>
          <w:rFonts w:ascii="Times New Roman" w:hAnsi="Times New Roman" w:cs="Times New Roman"/>
          <w:sz w:val="24"/>
          <w:szCs w:val="24"/>
        </w:rPr>
      </w:pPr>
      <w:r w:rsidRPr="00B04F6A">
        <w:rPr>
          <w:rFonts w:ascii="Times New Roman" w:hAnsi="Times New Roman" w:cs="Times New Roman"/>
          <w:sz w:val="24"/>
          <w:szCs w:val="24"/>
        </w:rPr>
        <w:t>(16) Csanádpalota Városi Önkormányzat és költségvetési szervei 2018. évi saját bevételeit a 13. melléklet tartalmazza.</w:t>
      </w:r>
    </w:p>
    <w:p w:rsidR="00D77D0C" w:rsidRPr="00B04F6A" w:rsidRDefault="00D77D0C" w:rsidP="00F32C65">
      <w:pPr>
        <w:spacing w:line="240" w:lineRule="auto"/>
        <w:ind w:left="400" w:hanging="400"/>
        <w:jc w:val="both"/>
        <w:rPr>
          <w:rFonts w:ascii="Times New Roman" w:hAnsi="Times New Roman" w:cs="Times New Roman"/>
          <w:sz w:val="24"/>
          <w:szCs w:val="24"/>
        </w:rPr>
      </w:pPr>
      <w:r w:rsidRPr="00B04F6A">
        <w:rPr>
          <w:rFonts w:ascii="Times New Roman" w:hAnsi="Times New Roman" w:cs="Times New Roman"/>
          <w:sz w:val="24"/>
          <w:szCs w:val="24"/>
        </w:rPr>
        <w:t>(17) Csanádpalota Városi Önkormányzat és költségvetési szervei 2018. évi társadalmi szerveknek nyújtott támogatása</w:t>
      </w:r>
      <w:r w:rsidR="0054605C" w:rsidRPr="00B04F6A">
        <w:rPr>
          <w:rFonts w:ascii="Times New Roman" w:hAnsi="Times New Roman" w:cs="Times New Roman"/>
          <w:sz w:val="24"/>
          <w:szCs w:val="24"/>
        </w:rPr>
        <w:t>it a 14. melléklet tartalmazza.</w:t>
      </w:r>
    </w:p>
    <w:p w:rsidR="0054605C" w:rsidRPr="00B04F6A" w:rsidRDefault="004811B9" w:rsidP="00F32C65">
      <w:pPr>
        <w:spacing w:line="240" w:lineRule="auto"/>
        <w:ind w:left="400" w:hanging="400"/>
        <w:jc w:val="both"/>
        <w:rPr>
          <w:rFonts w:ascii="Times New Roman" w:hAnsi="Times New Roman" w:cs="Times New Roman"/>
          <w:sz w:val="24"/>
          <w:szCs w:val="24"/>
        </w:rPr>
      </w:pPr>
      <w:r w:rsidRPr="00B04F6A">
        <w:rPr>
          <w:rFonts w:ascii="Times New Roman" w:hAnsi="Times New Roman" w:cs="Times New Roman"/>
          <w:sz w:val="24"/>
          <w:szCs w:val="24"/>
        </w:rPr>
        <w:t>(18) Csanádpalota Város</w:t>
      </w:r>
      <w:r w:rsidR="0054605C" w:rsidRPr="00B04F6A">
        <w:rPr>
          <w:rFonts w:ascii="Times New Roman" w:hAnsi="Times New Roman" w:cs="Times New Roman"/>
          <w:sz w:val="24"/>
          <w:szCs w:val="24"/>
        </w:rPr>
        <w:t xml:space="preserve"> Önkormányzat</w:t>
      </w:r>
      <w:r w:rsidRPr="00B04F6A">
        <w:rPr>
          <w:rFonts w:ascii="Times New Roman" w:hAnsi="Times New Roman" w:cs="Times New Roman"/>
          <w:sz w:val="24"/>
          <w:szCs w:val="24"/>
        </w:rPr>
        <w:t>ának címrendjét a 15. melléklet tartalmazza.</w:t>
      </w:r>
    </w:p>
    <w:p w:rsidR="00F32C65" w:rsidRPr="00B04F6A" w:rsidRDefault="00F32C65" w:rsidP="00F32C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F6A">
        <w:rPr>
          <w:rFonts w:ascii="Times New Roman" w:hAnsi="Times New Roman" w:cs="Times New Roman"/>
          <w:b/>
          <w:sz w:val="24"/>
          <w:szCs w:val="24"/>
        </w:rPr>
        <w:t>3. §</w:t>
      </w:r>
    </w:p>
    <w:p w:rsidR="00F32C65" w:rsidRPr="00B04F6A" w:rsidRDefault="00F32C65" w:rsidP="008A11F9">
      <w:pPr>
        <w:spacing w:line="240" w:lineRule="auto"/>
        <w:ind w:left="400"/>
        <w:rPr>
          <w:rFonts w:ascii="Times New Roman" w:hAnsi="Times New Roman" w:cs="Times New Roman"/>
          <w:sz w:val="24"/>
          <w:szCs w:val="24"/>
        </w:rPr>
      </w:pPr>
      <w:r w:rsidRPr="00B04F6A">
        <w:rPr>
          <w:rFonts w:ascii="Times New Roman" w:hAnsi="Times New Roman" w:cs="Times New Roman"/>
          <w:sz w:val="24"/>
          <w:szCs w:val="24"/>
        </w:rPr>
        <w:t>Az átmeneti szabad pénzeszköz költségvetési éven belül legfeljebb 90 napos futamidőre tartós betét elhelyezésére fordítható, melyre felhatalmazást kap a polgármester.</w:t>
      </w:r>
    </w:p>
    <w:p w:rsidR="008A11F9" w:rsidRPr="00B04F6A" w:rsidRDefault="008A11F9" w:rsidP="00F32C65">
      <w:pPr>
        <w:spacing w:line="240" w:lineRule="auto"/>
        <w:ind w:left="400" w:hanging="400"/>
        <w:rPr>
          <w:rFonts w:ascii="Times New Roman" w:hAnsi="Times New Roman" w:cs="Times New Roman"/>
          <w:sz w:val="24"/>
          <w:szCs w:val="24"/>
        </w:rPr>
      </w:pPr>
    </w:p>
    <w:p w:rsidR="00F32C65" w:rsidRPr="00B04F6A" w:rsidRDefault="00F32C65" w:rsidP="00F32C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F6A">
        <w:rPr>
          <w:rFonts w:ascii="Times New Roman" w:hAnsi="Times New Roman" w:cs="Times New Roman"/>
          <w:b/>
          <w:sz w:val="24"/>
          <w:szCs w:val="24"/>
        </w:rPr>
        <w:t>A költségvetés végrehajtásának szabályai</w:t>
      </w:r>
    </w:p>
    <w:p w:rsidR="00F32C65" w:rsidRPr="00B04F6A" w:rsidRDefault="00F32C65" w:rsidP="00F32C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F6A">
        <w:rPr>
          <w:rFonts w:ascii="Times New Roman" w:hAnsi="Times New Roman" w:cs="Times New Roman"/>
          <w:b/>
          <w:sz w:val="24"/>
          <w:szCs w:val="24"/>
        </w:rPr>
        <w:t>4 §</w:t>
      </w:r>
    </w:p>
    <w:p w:rsidR="00F32C65" w:rsidRPr="00B04F6A" w:rsidRDefault="00F32C65" w:rsidP="00F32C65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4F6A">
        <w:rPr>
          <w:rFonts w:ascii="Times New Roman" w:hAnsi="Times New Roman" w:cs="Times New Roman"/>
          <w:sz w:val="24"/>
          <w:szCs w:val="24"/>
        </w:rPr>
        <w:t>Az önkormányzati szintű költségvetési rendelet végrehajtásáért a polgármester, a könyvvezetéssel kapcsolatos feladatok ellátásáért a jegyző a felelős.</w:t>
      </w:r>
    </w:p>
    <w:p w:rsidR="00F32C65" w:rsidRPr="00B04F6A" w:rsidRDefault="00F32C65" w:rsidP="00F32C65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4F6A">
        <w:rPr>
          <w:rFonts w:ascii="Times New Roman" w:hAnsi="Times New Roman" w:cs="Times New Roman"/>
          <w:sz w:val="24"/>
          <w:szCs w:val="24"/>
        </w:rPr>
        <w:t xml:space="preserve">Kiadási előirányzat felhasználásra kizárólag a </w:t>
      </w:r>
      <w:r w:rsidR="00200E68" w:rsidRPr="00B04F6A">
        <w:rPr>
          <w:rFonts w:ascii="Times New Roman" w:hAnsi="Times New Roman" w:cs="Times New Roman"/>
          <w:sz w:val="24"/>
          <w:szCs w:val="24"/>
        </w:rPr>
        <w:t>kötelezettségvállalók</w:t>
      </w:r>
      <w:r w:rsidRPr="00B04F6A">
        <w:rPr>
          <w:rFonts w:ascii="Times New Roman" w:hAnsi="Times New Roman" w:cs="Times New Roman"/>
          <w:sz w:val="24"/>
          <w:szCs w:val="24"/>
        </w:rPr>
        <w:t xml:space="preserve"> előzetes írásbeli engedélyezése után kerülhet sor. Az előírás minden költségvetési szervre és minden jogcímre vonatkozik.</w:t>
      </w:r>
    </w:p>
    <w:p w:rsidR="00C17B9B" w:rsidRPr="00B04F6A" w:rsidRDefault="00C17B9B" w:rsidP="00F32C65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32C65" w:rsidRPr="00B04F6A" w:rsidRDefault="00F32C65" w:rsidP="00F32C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F6A">
        <w:rPr>
          <w:rFonts w:ascii="Times New Roman" w:hAnsi="Times New Roman" w:cs="Times New Roman"/>
          <w:b/>
          <w:sz w:val="24"/>
          <w:szCs w:val="24"/>
        </w:rPr>
        <w:lastRenderedPageBreak/>
        <w:t>5. §</w:t>
      </w:r>
    </w:p>
    <w:p w:rsidR="00F32C65" w:rsidRPr="00B04F6A" w:rsidRDefault="00F32C65" w:rsidP="00F32C65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4F6A">
        <w:rPr>
          <w:rFonts w:ascii="Times New Roman" w:hAnsi="Times New Roman" w:cs="Times New Roman"/>
          <w:sz w:val="24"/>
          <w:szCs w:val="24"/>
        </w:rPr>
        <w:t xml:space="preserve">Amennyiben az intézmény 30 napot elérő, vagy meghaladó elismert tartozás állománya további 30 napig fennáll és a mértékét tekintve a költségvetési szerv éves eredeti kiadási előirányzatának 10 %-át eléri, azt a költségvetési szerv vezetője haladéktalanul köteles jelenteni az önkormányzat jegyzőjének írásban. </w:t>
      </w:r>
    </w:p>
    <w:p w:rsidR="00F32C65" w:rsidRPr="00B04F6A" w:rsidRDefault="00F32C65" w:rsidP="00F32C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F6A">
        <w:rPr>
          <w:rFonts w:ascii="Times New Roman" w:hAnsi="Times New Roman" w:cs="Times New Roman"/>
          <w:b/>
          <w:sz w:val="24"/>
          <w:szCs w:val="24"/>
        </w:rPr>
        <w:t>6. §</w:t>
      </w:r>
    </w:p>
    <w:p w:rsidR="00F32C65" w:rsidRPr="00B04F6A" w:rsidRDefault="00F32C65" w:rsidP="00F32C65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4F6A">
        <w:rPr>
          <w:rFonts w:ascii="Times New Roman" w:hAnsi="Times New Roman" w:cs="Times New Roman"/>
          <w:sz w:val="24"/>
          <w:szCs w:val="24"/>
        </w:rPr>
        <w:t>A költségvetési szervek vezetői köteles a tartozásállományról adatot szolgáltatni. A költségvetési szervek által elismert tartozásállomány tekintetében - nemleges adat esetében is - havonta a tárgyhó 25-ei állapotnak megfelelően a tárgyhónapot követő hó 5-éig az önkormányzat jegyzője részére.</w:t>
      </w:r>
    </w:p>
    <w:p w:rsidR="00F32C65" w:rsidRPr="00B04F6A" w:rsidRDefault="00F32C65" w:rsidP="00F32C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F6A">
        <w:rPr>
          <w:rFonts w:ascii="Times New Roman" w:hAnsi="Times New Roman" w:cs="Times New Roman"/>
          <w:b/>
          <w:sz w:val="24"/>
          <w:szCs w:val="24"/>
        </w:rPr>
        <w:t>7. §</w:t>
      </w:r>
    </w:p>
    <w:p w:rsidR="00F32C65" w:rsidRPr="002F77D2" w:rsidRDefault="00F32C65" w:rsidP="00F32C65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4F6A">
        <w:rPr>
          <w:rFonts w:ascii="Times New Roman" w:hAnsi="Times New Roman" w:cs="Times New Roman"/>
          <w:sz w:val="24"/>
          <w:szCs w:val="24"/>
        </w:rPr>
        <w:t>(1) A képviselő-testület a jóváhagyott kiemelt előirányzatok közötti átcsoportosítás jogát, a tartalék feletti rendelkezési jogát minden esetben fenntartja magának.</w:t>
      </w:r>
    </w:p>
    <w:p w:rsidR="00F32C65" w:rsidRPr="00B04F6A" w:rsidRDefault="00F32C65" w:rsidP="00F32C65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4F6A">
        <w:rPr>
          <w:rFonts w:ascii="Times New Roman" w:hAnsi="Times New Roman" w:cs="Times New Roman"/>
          <w:sz w:val="24"/>
          <w:szCs w:val="24"/>
        </w:rPr>
        <w:t>(2) A tervezett (létrejött) feladattal nem terhelt bevételi többletet a bevételi előirányzat egyidejű megemelése mellett a céltartalék növelésére kell fordítani.</w:t>
      </w:r>
    </w:p>
    <w:p w:rsidR="00F32C65" w:rsidRPr="00B04F6A" w:rsidRDefault="00F32C65" w:rsidP="00F32C65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4F6A">
        <w:rPr>
          <w:rFonts w:ascii="Times New Roman" w:hAnsi="Times New Roman" w:cs="Times New Roman"/>
          <w:sz w:val="24"/>
          <w:szCs w:val="24"/>
        </w:rPr>
        <w:t xml:space="preserve">(3) A tárgyévi fizetési kötelezettség a jóváhagyott kiadási előirányzatok, valamint a bevételi teljesítések mértékéig vállalhatók. </w:t>
      </w:r>
    </w:p>
    <w:p w:rsidR="00F32C65" w:rsidRPr="00B04F6A" w:rsidRDefault="00F32C65" w:rsidP="00F32C65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4F6A">
        <w:rPr>
          <w:rFonts w:ascii="Times New Roman" w:hAnsi="Times New Roman" w:cs="Times New Roman"/>
          <w:sz w:val="24"/>
          <w:szCs w:val="24"/>
        </w:rPr>
        <w:t>(4) Az év közben engedélyezett központi támogatások felhasználásáról, valamint az önkormányzat költségvetési szervei által javasolt előirányzat-átcsoportosítások miatt a költségvetési rendelet módosításáról a képviselő-testület a jegyző által történő előkészítés után a polgármester előterjesztése alapján negyedévente dönt.</w:t>
      </w:r>
    </w:p>
    <w:p w:rsidR="00F32C65" w:rsidRPr="00B04F6A" w:rsidRDefault="008A11F9" w:rsidP="00F32C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F6A">
        <w:rPr>
          <w:rFonts w:ascii="Times New Roman" w:hAnsi="Times New Roman" w:cs="Times New Roman"/>
          <w:b/>
          <w:sz w:val="24"/>
          <w:szCs w:val="24"/>
        </w:rPr>
        <w:t>8</w:t>
      </w:r>
      <w:r w:rsidR="00F32C65" w:rsidRPr="00B04F6A">
        <w:rPr>
          <w:rFonts w:ascii="Times New Roman" w:hAnsi="Times New Roman" w:cs="Times New Roman"/>
          <w:b/>
          <w:sz w:val="24"/>
          <w:szCs w:val="24"/>
        </w:rPr>
        <w:t>. §</w:t>
      </w:r>
    </w:p>
    <w:p w:rsidR="00F32C65" w:rsidRPr="00B04F6A" w:rsidRDefault="00F32C65" w:rsidP="00F32C65">
      <w:pPr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4F6A">
        <w:rPr>
          <w:rFonts w:ascii="Times New Roman" w:hAnsi="Times New Roman" w:cs="Times New Roman"/>
          <w:sz w:val="24"/>
          <w:szCs w:val="24"/>
        </w:rPr>
        <w:t>(1)</w:t>
      </w:r>
      <w:r w:rsidRPr="00B04F6A">
        <w:rPr>
          <w:rFonts w:ascii="Times New Roman" w:hAnsi="Times New Roman" w:cs="Times New Roman"/>
          <w:sz w:val="24"/>
          <w:szCs w:val="24"/>
        </w:rPr>
        <w:tab/>
        <w:t>A költségvetési szervek e rendeletben meghatározott bevételi és kiadási előirányzatai felett az intézmények vezetői előirányzat-felhasználási jogkörrel rendelkeznek.</w:t>
      </w:r>
    </w:p>
    <w:p w:rsidR="00F32C65" w:rsidRPr="00B04F6A" w:rsidRDefault="00F32C65" w:rsidP="00F32C65">
      <w:pPr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4F6A">
        <w:rPr>
          <w:rFonts w:ascii="Times New Roman" w:hAnsi="Times New Roman" w:cs="Times New Roman"/>
          <w:sz w:val="24"/>
          <w:szCs w:val="24"/>
        </w:rPr>
        <w:t xml:space="preserve">(2) </w:t>
      </w:r>
      <w:r w:rsidRPr="00B04F6A">
        <w:rPr>
          <w:rFonts w:ascii="Times New Roman" w:hAnsi="Times New Roman" w:cs="Times New Roman"/>
          <w:sz w:val="24"/>
          <w:szCs w:val="24"/>
        </w:rPr>
        <w:tab/>
        <w:t>Az (1) bekezdésben meghatározott költségvetési szervek a többletbevételük terhére is csak a forrásképződés mértékének, illetve ütemének figyelembevételével és az intézmény biztonságos működésének szem előtt tartásával vállalhatnak a tárgyévi költségvetés terhére kötelezettséget. Hosszú távú kötelezettség csak a képviselő-testület jóváhagyásával vállalható.</w:t>
      </w:r>
    </w:p>
    <w:p w:rsidR="00F32C65" w:rsidRPr="00B04F6A" w:rsidRDefault="00F32C65" w:rsidP="00F32C65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4F6A">
        <w:rPr>
          <w:rFonts w:ascii="Times New Roman" w:hAnsi="Times New Roman" w:cs="Times New Roman"/>
          <w:sz w:val="24"/>
          <w:szCs w:val="24"/>
        </w:rPr>
        <w:t>(3)</w:t>
      </w:r>
      <w:r w:rsidRPr="00B04F6A">
        <w:rPr>
          <w:rFonts w:ascii="Times New Roman" w:hAnsi="Times New Roman" w:cs="Times New Roman"/>
          <w:sz w:val="24"/>
          <w:szCs w:val="24"/>
        </w:rPr>
        <w:tab/>
        <w:t>Az önkormányzat irányítása alá tartozó költségvetési szervek a többletbevételük terhére a felhalmozási jellegű kiadási előirányzataikat saját hatáskörben csak a testület jóváhagyását követően emelhetik fel.</w:t>
      </w:r>
    </w:p>
    <w:p w:rsidR="00F32C65" w:rsidRPr="00B04F6A" w:rsidRDefault="00F32C65" w:rsidP="00F32C65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4F6A">
        <w:rPr>
          <w:rFonts w:ascii="Times New Roman" w:hAnsi="Times New Roman" w:cs="Times New Roman"/>
          <w:sz w:val="24"/>
          <w:szCs w:val="24"/>
        </w:rPr>
        <w:t>(4)</w:t>
      </w:r>
      <w:r w:rsidRPr="00B04F6A">
        <w:rPr>
          <w:rFonts w:ascii="Times New Roman" w:hAnsi="Times New Roman" w:cs="Times New Roman"/>
          <w:sz w:val="24"/>
          <w:szCs w:val="24"/>
        </w:rPr>
        <w:tab/>
        <w:t xml:space="preserve">Az önkormányzat irányítása alá tartozó költségvetési szervek vezetői saját hatáskörben végrehajtott előirányzat változásról az első, a harmadik és a negyedik negyedévre vonatkozóan tárgynegyedévet követő hónap 5. napjáig, a második negyedévre vonatkozóan a tárgynegyedév utolsó hó 5. napjáig köteles a jegyzőt tájékoztatni. </w:t>
      </w:r>
    </w:p>
    <w:p w:rsidR="00D20E7B" w:rsidRPr="00B04F6A" w:rsidRDefault="00D20E7B" w:rsidP="00F32C65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57475" w:rsidRPr="00B04F6A" w:rsidRDefault="00057475" w:rsidP="00F32C65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F32C65" w:rsidRPr="00B04F6A" w:rsidRDefault="008A11F9" w:rsidP="00F32C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F6A"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="00F32C65" w:rsidRPr="00B04F6A">
        <w:rPr>
          <w:rFonts w:ascii="Times New Roman" w:hAnsi="Times New Roman" w:cs="Times New Roman"/>
          <w:b/>
          <w:sz w:val="24"/>
          <w:szCs w:val="24"/>
        </w:rPr>
        <w:t>. §</w:t>
      </w:r>
    </w:p>
    <w:p w:rsidR="00F32C65" w:rsidRPr="00B04F6A" w:rsidRDefault="00F32C65" w:rsidP="00F32C6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4F6A">
        <w:rPr>
          <w:rFonts w:ascii="Times New Roman" w:hAnsi="Times New Roman" w:cs="Times New Roman"/>
          <w:sz w:val="24"/>
          <w:szCs w:val="24"/>
        </w:rPr>
        <w:t xml:space="preserve">A Csanádpalotai Közös Önkormányzati Hivatal köteles a saját hatáskörükben kialakított számviteli rendjét, számviteli politikáját és a számlarendjét - a jegyző által meghatározott módon </w:t>
      </w:r>
      <w:r w:rsidR="00200E68" w:rsidRPr="00B04F6A">
        <w:rPr>
          <w:rFonts w:ascii="Times New Roman" w:hAnsi="Times New Roman" w:cs="Times New Roman"/>
          <w:sz w:val="24"/>
          <w:szCs w:val="24"/>
        </w:rPr>
        <w:t>– a megállapodásokkal érintett költségvetési szervekre is</w:t>
      </w:r>
      <w:r w:rsidRPr="00B04F6A">
        <w:rPr>
          <w:rFonts w:ascii="Times New Roman" w:hAnsi="Times New Roman" w:cs="Times New Roman"/>
          <w:sz w:val="24"/>
          <w:szCs w:val="24"/>
        </w:rPr>
        <w:t xml:space="preserve"> rögzíteni. </w:t>
      </w:r>
    </w:p>
    <w:p w:rsidR="00F32C65" w:rsidRPr="00B04F6A" w:rsidRDefault="00F32C65" w:rsidP="00F32C6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32C65" w:rsidRPr="00B04F6A" w:rsidRDefault="00F32C65" w:rsidP="00F32C65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4F6A">
        <w:rPr>
          <w:rFonts w:ascii="Times New Roman" w:hAnsi="Times New Roman" w:cs="Times New Roman"/>
          <w:sz w:val="24"/>
          <w:szCs w:val="24"/>
        </w:rPr>
        <w:t>(2) Köteles a gazdálkodás vitelét meghatározó szabályzatot a mindenkori érvényes központi szabályozás figyelembevételével elkészíteni, illetve a szükséges módosításokat végrehajtani.</w:t>
      </w:r>
    </w:p>
    <w:p w:rsidR="00F32C65" w:rsidRPr="00B04F6A" w:rsidRDefault="00F32C65" w:rsidP="00F32C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F6A">
        <w:rPr>
          <w:rFonts w:ascii="Times New Roman" w:hAnsi="Times New Roman" w:cs="Times New Roman"/>
          <w:sz w:val="24"/>
          <w:szCs w:val="24"/>
        </w:rPr>
        <w:t>(3) A szabályozásbeli hiányosságokért a felelősség a mindenkori jegyzőt terheli.</w:t>
      </w:r>
    </w:p>
    <w:p w:rsidR="00F32C65" w:rsidRPr="00B04F6A" w:rsidRDefault="00F32C65" w:rsidP="00F32C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F6A">
        <w:rPr>
          <w:rFonts w:ascii="Times New Roman" w:hAnsi="Times New Roman" w:cs="Times New Roman"/>
          <w:b/>
          <w:sz w:val="24"/>
          <w:szCs w:val="24"/>
        </w:rPr>
        <w:t>1</w:t>
      </w:r>
      <w:r w:rsidR="008A11F9" w:rsidRPr="00B04F6A">
        <w:rPr>
          <w:rFonts w:ascii="Times New Roman" w:hAnsi="Times New Roman" w:cs="Times New Roman"/>
          <w:b/>
          <w:sz w:val="24"/>
          <w:szCs w:val="24"/>
        </w:rPr>
        <w:t>0</w:t>
      </w:r>
      <w:r w:rsidRPr="00B04F6A">
        <w:rPr>
          <w:rFonts w:ascii="Times New Roman" w:hAnsi="Times New Roman" w:cs="Times New Roman"/>
          <w:b/>
          <w:sz w:val="24"/>
          <w:szCs w:val="24"/>
        </w:rPr>
        <w:t>. §</w:t>
      </w:r>
    </w:p>
    <w:p w:rsidR="00F32C65" w:rsidRPr="00B04F6A" w:rsidRDefault="00F32C65" w:rsidP="00F32C65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4F6A">
        <w:rPr>
          <w:rFonts w:ascii="Times New Roman" w:hAnsi="Times New Roman" w:cs="Times New Roman"/>
          <w:sz w:val="24"/>
          <w:szCs w:val="24"/>
        </w:rPr>
        <w:t>(1) A feladat elmaradásából származó - személyi és dologi - megtakarítások felhasználására csak a képviselő-testület engedélyével kerülhet sor.</w:t>
      </w:r>
    </w:p>
    <w:p w:rsidR="00F32C65" w:rsidRPr="00B04F6A" w:rsidRDefault="00F32C65" w:rsidP="00F32C65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4F6A">
        <w:rPr>
          <w:rFonts w:ascii="Times New Roman" w:hAnsi="Times New Roman" w:cs="Times New Roman"/>
          <w:sz w:val="24"/>
          <w:szCs w:val="24"/>
        </w:rPr>
        <w:t>(2) A testület által jóváhagyott kiem</w:t>
      </w:r>
      <w:r w:rsidR="00BD2919" w:rsidRPr="00B04F6A">
        <w:rPr>
          <w:rFonts w:ascii="Times New Roman" w:hAnsi="Times New Roman" w:cs="Times New Roman"/>
          <w:sz w:val="24"/>
          <w:szCs w:val="24"/>
        </w:rPr>
        <w:t xml:space="preserve">elt előirányzatokat valamennyi </w:t>
      </w:r>
      <w:r w:rsidRPr="00B04F6A">
        <w:rPr>
          <w:rFonts w:ascii="Times New Roman" w:hAnsi="Times New Roman" w:cs="Times New Roman"/>
          <w:sz w:val="24"/>
          <w:szCs w:val="24"/>
        </w:rPr>
        <w:t>költségvetési szerv köteles betartani. Az intézmény vezetők az előirányzat túllépést a képviselő-testületnek kötelesek indokolni a zárszámadás tárgyalásakor.</w:t>
      </w:r>
    </w:p>
    <w:p w:rsidR="00F32C65" w:rsidRPr="00B04F6A" w:rsidRDefault="00F32C65" w:rsidP="00F32C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F6A">
        <w:rPr>
          <w:rFonts w:ascii="Times New Roman" w:hAnsi="Times New Roman" w:cs="Times New Roman"/>
          <w:b/>
          <w:sz w:val="24"/>
          <w:szCs w:val="24"/>
        </w:rPr>
        <w:t>1</w:t>
      </w:r>
      <w:r w:rsidR="008A11F9" w:rsidRPr="00B04F6A">
        <w:rPr>
          <w:rFonts w:ascii="Times New Roman" w:hAnsi="Times New Roman" w:cs="Times New Roman"/>
          <w:b/>
          <w:sz w:val="24"/>
          <w:szCs w:val="24"/>
        </w:rPr>
        <w:t>1</w:t>
      </w:r>
      <w:r w:rsidRPr="00B04F6A">
        <w:rPr>
          <w:rFonts w:ascii="Times New Roman" w:hAnsi="Times New Roman" w:cs="Times New Roman"/>
          <w:b/>
          <w:sz w:val="24"/>
          <w:szCs w:val="24"/>
        </w:rPr>
        <w:t>. §</w:t>
      </w:r>
    </w:p>
    <w:p w:rsidR="00F32C65" w:rsidRPr="00B04F6A" w:rsidRDefault="00F32C65" w:rsidP="00F32C65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4F6A">
        <w:rPr>
          <w:rFonts w:ascii="Times New Roman" w:hAnsi="Times New Roman" w:cs="Times New Roman"/>
          <w:sz w:val="24"/>
          <w:szCs w:val="24"/>
        </w:rPr>
        <w:t>(1) A költségvetési szervek pénzellátásáról az önkormányzat köteles gondoskodni a finanszírozási ütemterv alapján, azzal, hogy a támogatás utalásának indokoltságát, minden egyes igénylésnél az intézmény likviditási (pénzkészlet stb.) helyzetét be kell mutatni.</w:t>
      </w:r>
    </w:p>
    <w:p w:rsidR="00F32C65" w:rsidRPr="00B04F6A" w:rsidRDefault="00F32C65" w:rsidP="00F32C65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4F6A">
        <w:rPr>
          <w:rFonts w:ascii="Times New Roman" w:hAnsi="Times New Roman" w:cs="Times New Roman"/>
          <w:sz w:val="24"/>
          <w:szCs w:val="24"/>
        </w:rPr>
        <w:t xml:space="preserve">(2) Az önkormányzat, valamint a költségvetési szervek az évközi előirányzat-módosításokról a jegyző által elrendelt formában kötelesek naprakész nyilvántartást vezetni. </w:t>
      </w:r>
    </w:p>
    <w:p w:rsidR="00F32C65" w:rsidRPr="00B04F6A" w:rsidRDefault="00F32C65" w:rsidP="00F32C65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4F6A">
        <w:rPr>
          <w:rFonts w:ascii="Times New Roman" w:hAnsi="Times New Roman" w:cs="Times New Roman"/>
          <w:sz w:val="24"/>
          <w:szCs w:val="24"/>
        </w:rPr>
        <w:t>(3) Kötelezettségvállalást a polgármester sürgős, halaszthatatlan esetben, esetenként bruttó 1.000.000.- Ft összeghatárig vállalhat - a betervezett előirányzatokon belül - utólagos bejelentési kötelezettséggel a képviselő-testület felé.</w:t>
      </w:r>
    </w:p>
    <w:p w:rsidR="00F32C65" w:rsidRPr="00B04F6A" w:rsidRDefault="00F32C65" w:rsidP="00F32C65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F32C65" w:rsidRPr="00B04F6A" w:rsidRDefault="00F32C65" w:rsidP="00F32C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F6A">
        <w:rPr>
          <w:rFonts w:ascii="Times New Roman" w:hAnsi="Times New Roman" w:cs="Times New Roman"/>
          <w:b/>
          <w:sz w:val="24"/>
          <w:szCs w:val="24"/>
        </w:rPr>
        <w:t>A költségvetés végrehajtásának ellenőrzése</w:t>
      </w:r>
    </w:p>
    <w:p w:rsidR="00F32C65" w:rsidRPr="00B04F6A" w:rsidRDefault="00F32C65" w:rsidP="00F32C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F6A">
        <w:rPr>
          <w:rFonts w:ascii="Times New Roman" w:hAnsi="Times New Roman" w:cs="Times New Roman"/>
          <w:b/>
          <w:sz w:val="24"/>
          <w:szCs w:val="24"/>
        </w:rPr>
        <w:t>1</w:t>
      </w:r>
      <w:r w:rsidR="00C17B9B" w:rsidRPr="00B04F6A">
        <w:rPr>
          <w:rFonts w:ascii="Times New Roman" w:hAnsi="Times New Roman" w:cs="Times New Roman"/>
          <w:b/>
          <w:sz w:val="24"/>
          <w:szCs w:val="24"/>
        </w:rPr>
        <w:t>2</w:t>
      </w:r>
      <w:r w:rsidRPr="00B04F6A">
        <w:rPr>
          <w:rFonts w:ascii="Times New Roman" w:hAnsi="Times New Roman" w:cs="Times New Roman"/>
          <w:b/>
          <w:sz w:val="24"/>
          <w:szCs w:val="24"/>
        </w:rPr>
        <w:t>. §</w:t>
      </w:r>
    </w:p>
    <w:p w:rsidR="00F32C65" w:rsidRPr="00B04F6A" w:rsidRDefault="00F32C65" w:rsidP="00F32C65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4F6A">
        <w:rPr>
          <w:rFonts w:ascii="Times New Roman" w:hAnsi="Times New Roman" w:cs="Times New Roman"/>
          <w:sz w:val="24"/>
          <w:szCs w:val="24"/>
        </w:rPr>
        <w:t>(1) A költségvetés végrehajtását a költségvetési szervek tekintetében a belső ellenőr éves ellenőrzési munkatervében foglaltak szerint ellenőrzi. Az ellenőrzés tapasztalatairól a polgármester a zárszámadási rendelettervezet előterjesztésekor köteles a képviselő-testületet tájékoztatni.</w:t>
      </w:r>
    </w:p>
    <w:p w:rsidR="00F32C65" w:rsidRPr="00B04F6A" w:rsidRDefault="00F32C65" w:rsidP="00F32C65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4F6A">
        <w:rPr>
          <w:rFonts w:ascii="Times New Roman" w:hAnsi="Times New Roman" w:cs="Times New Roman"/>
          <w:sz w:val="24"/>
          <w:szCs w:val="24"/>
        </w:rPr>
        <w:t>(2) A jegyző célvizsgálat jelleggel elrendelheti az önkormányzat által megbízott belső ellenőrét - a 201</w:t>
      </w:r>
      <w:r w:rsidR="003E5473" w:rsidRPr="00B04F6A">
        <w:rPr>
          <w:rFonts w:ascii="Times New Roman" w:hAnsi="Times New Roman" w:cs="Times New Roman"/>
          <w:sz w:val="24"/>
          <w:szCs w:val="24"/>
        </w:rPr>
        <w:t>8</w:t>
      </w:r>
      <w:r w:rsidRPr="00B04F6A">
        <w:rPr>
          <w:rFonts w:ascii="Times New Roman" w:hAnsi="Times New Roman" w:cs="Times New Roman"/>
          <w:sz w:val="24"/>
          <w:szCs w:val="24"/>
        </w:rPr>
        <w:t>. évi Ellenőrzési munkatervben szereplő tartalék napok terhére - az intézmények átvilágítására, a felhasznált önkormányzati források szabályszerűségének és hatékonyságának vizsgálata érdekében.</w:t>
      </w:r>
    </w:p>
    <w:p w:rsidR="00F32C65" w:rsidRPr="00B04F6A" w:rsidRDefault="00F32C65" w:rsidP="00F32C65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04F6A">
        <w:rPr>
          <w:rFonts w:ascii="Times New Roman" w:hAnsi="Times New Roman" w:cs="Times New Roman"/>
          <w:sz w:val="24"/>
          <w:szCs w:val="24"/>
        </w:rPr>
        <w:lastRenderedPageBreak/>
        <w:t>(3) A költségvetési szerv vezetője köteles gondoskodni a költségvetési szerv belső kontroll rendszerének megszervezéséről, ezen belül köteles folyamatba épített, előzetes, utólagos és vezetői ellenőrzés működtetéséről.</w:t>
      </w:r>
    </w:p>
    <w:p w:rsidR="00C17B9B" w:rsidRPr="00B04F6A" w:rsidRDefault="00C17B9B" w:rsidP="00F32C65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F32C65" w:rsidRPr="00B04F6A" w:rsidRDefault="00F32C65" w:rsidP="00F32C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F6A">
        <w:rPr>
          <w:rFonts w:ascii="Times New Roman" w:hAnsi="Times New Roman" w:cs="Times New Roman"/>
          <w:b/>
          <w:sz w:val="24"/>
          <w:szCs w:val="24"/>
        </w:rPr>
        <w:t>Záró és vegyes rendelkezések</w:t>
      </w:r>
    </w:p>
    <w:p w:rsidR="00F32C65" w:rsidRPr="00B04F6A" w:rsidRDefault="00F32C65" w:rsidP="00F32C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F6A">
        <w:rPr>
          <w:rFonts w:ascii="Times New Roman" w:hAnsi="Times New Roman" w:cs="Times New Roman"/>
          <w:b/>
          <w:sz w:val="24"/>
          <w:szCs w:val="24"/>
        </w:rPr>
        <w:t>1</w:t>
      </w:r>
      <w:r w:rsidR="00C17B9B" w:rsidRPr="00B04F6A">
        <w:rPr>
          <w:rFonts w:ascii="Times New Roman" w:hAnsi="Times New Roman" w:cs="Times New Roman"/>
          <w:b/>
          <w:sz w:val="24"/>
          <w:szCs w:val="24"/>
        </w:rPr>
        <w:t>3</w:t>
      </w:r>
      <w:r w:rsidRPr="00B04F6A">
        <w:rPr>
          <w:rFonts w:ascii="Times New Roman" w:hAnsi="Times New Roman" w:cs="Times New Roman"/>
          <w:b/>
          <w:sz w:val="24"/>
          <w:szCs w:val="24"/>
        </w:rPr>
        <w:t>. §</w:t>
      </w:r>
    </w:p>
    <w:p w:rsidR="00F32C65" w:rsidRPr="00B04F6A" w:rsidRDefault="00F32C65" w:rsidP="00F32C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F6A">
        <w:rPr>
          <w:rFonts w:ascii="Times New Roman" w:hAnsi="Times New Roman" w:cs="Times New Roman"/>
          <w:sz w:val="24"/>
          <w:szCs w:val="24"/>
        </w:rPr>
        <w:t>(1) E rendelet hatályát veszti 201</w:t>
      </w:r>
      <w:r w:rsidR="003E5473" w:rsidRPr="00B04F6A">
        <w:rPr>
          <w:rFonts w:ascii="Times New Roman" w:hAnsi="Times New Roman" w:cs="Times New Roman"/>
          <w:sz w:val="24"/>
          <w:szCs w:val="24"/>
        </w:rPr>
        <w:t>8</w:t>
      </w:r>
      <w:r w:rsidRPr="00B04F6A">
        <w:rPr>
          <w:rFonts w:ascii="Times New Roman" w:hAnsi="Times New Roman" w:cs="Times New Roman"/>
          <w:sz w:val="24"/>
          <w:szCs w:val="24"/>
        </w:rPr>
        <w:t>. december 31-én. A rendelet a kihirdetés</w:t>
      </w:r>
      <w:r w:rsidR="00BC4EC0">
        <w:rPr>
          <w:rFonts w:ascii="Times New Roman" w:hAnsi="Times New Roman" w:cs="Times New Roman"/>
          <w:sz w:val="24"/>
          <w:szCs w:val="24"/>
        </w:rPr>
        <w:t>t követő napon lép hatályba.</w:t>
      </w:r>
    </w:p>
    <w:p w:rsidR="00AC61DE" w:rsidRPr="00B04F6A" w:rsidRDefault="00AC61DE" w:rsidP="00F32C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F6A">
        <w:rPr>
          <w:rFonts w:ascii="Times New Roman" w:hAnsi="Times New Roman" w:cs="Times New Roman"/>
          <w:sz w:val="24"/>
          <w:szCs w:val="24"/>
        </w:rPr>
        <w:t>(2) Hatályba lépésével egyidejűleg hatályát veszti a Csanádpalota Város Önkormányzat 2018. évi átmeneti gazdálkodásáról szóló 22/2017. (XII. 20) önkormányzati rendelet.</w:t>
      </w:r>
    </w:p>
    <w:p w:rsidR="00F32C65" w:rsidRPr="00B04F6A" w:rsidRDefault="00F32C65" w:rsidP="00F32C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BD2919" w:rsidRPr="00B04F6A" w:rsidRDefault="00F32C65" w:rsidP="00565276">
      <w:pPr>
        <w:tabs>
          <w:tab w:val="center" w:pos="1620"/>
          <w:tab w:val="center" w:pos="7088"/>
        </w:tabs>
        <w:spacing w:after="0" w:line="240" w:lineRule="auto"/>
        <w:rPr>
          <w:rFonts w:ascii="Times New Roman" w:eastAsia="BatangChe" w:hAnsi="Times New Roman" w:cs="Times New Roman"/>
          <w:sz w:val="24"/>
          <w:szCs w:val="24"/>
        </w:rPr>
      </w:pPr>
      <w:r w:rsidRPr="00B04F6A">
        <w:rPr>
          <w:rFonts w:ascii="Times New Roman" w:eastAsia="BatangChe" w:hAnsi="Times New Roman" w:cs="Times New Roman"/>
          <w:sz w:val="24"/>
          <w:szCs w:val="24"/>
        </w:rPr>
        <w:tab/>
      </w:r>
    </w:p>
    <w:p w:rsidR="00126797" w:rsidRPr="00B04F6A" w:rsidRDefault="00126797" w:rsidP="00F32C65">
      <w:pPr>
        <w:tabs>
          <w:tab w:val="center" w:pos="1620"/>
          <w:tab w:val="center" w:pos="7088"/>
        </w:tabs>
        <w:spacing w:after="0" w:line="240" w:lineRule="auto"/>
        <w:rPr>
          <w:rFonts w:ascii="Times New Roman" w:eastAsia="BatangChe" w:hAnsi="Times New Roman" w:cs="Times New Roman"/>
          <w:sz w:val="24"/>
          <w:szCs w:val="24"/>
        </w:rPr>
      </w:pPr>
    </w:p>
    <w:p w:rsidR="00BD2919" w:rsidRPr="00B04F6A" w:rsidRDefault="00BD2919" w:rsidP="00F32C65">
      <w:pPr>
        <w:tabs>
          <w:tab w:val="center" w:pos="1620"/>
          <w:tab w:val="center" w:pos="7088"/>
        </w:tabs>
        <w:spacing w:after="0" w:line="240" w:lineRule="auto"/>
        <w:rPr>
          <w:rFonts w:ascii="Times New Roman" w:eastAsia="BatangChe" w:hAnsi="Times New Roman" w:cs="Times New Roman"/>
          <w:sz w:val="24"/>
          <w:szCs w:val="24"/>
        </w:rPr>
      </w:pPr>
      <w:r w:rsidRPr="00B04F6A">
        <w:rPr>
          <w:rFonts w:ascii="Times New Roman" w:eastAsia="BatangChe" w:hAnsi="Times New Roman" w:cs="Times New Roman"/>
          <w:sz w:val="24"/>
          <w:szCs w:val="24"/>
        </w:rPr>
        <w:t xml:space="preserve">               </w:t>
      </w:r>
      <w:r w:rsidR="00565276" w:rsidRPr="00B04F6A">
        <w:rPr>
          <w:rFonts w:ascii="Times New Roman" w:eastAsia="BatangChe" w:hAnsi="Times New Roman" w:cs="Times New Roman"/>
          <w:sz w:val="24"/>
          <w:szCs w:val="24"/>
        </w:rPr>
        <w:t>Nyergesné Kovács Erzsébet</w:t>
      </w:r>
      <w:r w:rsidRPr="00B04F6A">
        <w:rPr>
          <w:rFonts w:ascii="Times New Roman" w:eastAsia="BatangChe" w:hAnsi="Times New Roman" w:cs="Times New Roman"/>
          <w:sz w:val="24"/>
          <w:szCs w:val="24"/>
        </w:rPr>
        <w:tab/>
      </w:r>
      <w:r w:rsidR="00334E82">
        <w:rPr>
          <w:rFonts w:ascii="Times New Roman" w:eastAsia="BatangChe" w:hAnsi="Times New Roman" w:cs="Times New Roman"/>
          <w:sz w:val="24"/>
          <w:szCs w:val="24"/>
        </w:rPr>
        <w:t>D</w:t>
      </w:r>
      <w:r w:rsidR="00565276" w:rsidRPr="00B04F6A">
        <w:rPr>
          <w:rFonts w:ascii="Times New Roman" w:eastAsia="BatangChe" w:hAnsi="Times New Roman" w:cs="Times New Roman"/>
          <w:sz w:val="24"/>
          <w:szCs w:val="24"/>
        </w:rPr>
        <w:t>r. Keresztury Monika</w:t>
      </w:r>
    </w:p>
    <w:p w:rsidR="00F32C65" w:rsidRPr="00B04F6A" w:rsidRDefault="00BD2919" w:rsidP="00F32C65">
      <w:pPr>
        <w:tabs>
          <w:tab w:val="center" w:pos="1620"/>
          <w:tab w:val="center" w:pos="7088"/>
        </w:tabs>
        <w:spacing w:after="0" w:line="240" w:lineRule="auto"/>
        <w:rPr>
          <w:rFonts w:ascii="Times New Roman" w:eastAsia="BatangChe" w:hAnsi="Times New Roman" w:cs="Times New Roman"/>
          <w:sz w:val="24"/>
          <w:szCs w:val="24"/>
        </w:rPr>
      </w:pPr>
      <w:r w:rsidRPr="00B04F6A">
        <w:rPr>
          <w:rFonts w:ascii="Times New Roman" w:eastAsia="BatangChe" w:hAnsi="Times New Roman" w:cs="Times New Roman"/>
          <w:sz w:val="24"/>
          <w:szCs w:val="24"/>
        </w:rPr>
        <w:t xml:space="preserve">               </w:t>
      </w:r>
      <w:r w:rsidR="00565276" w:rsidRPr="00B04F6A">
        <w:rPr>
          <w:rFonts w:ascii="Times New Roman" w:eastAsia="BatangChe" w:hAnsi="Times New Roman" w:cs="Times New Roman"/>
          <w:sz w:val="24"/>
          <w:szCs w:val="24"/>
        </w:rPr>
        <w:tab/>
        <w:t xml:space="preserve">           </w:t>
      </w:r>
      <w:r w:rsidRPr="00B04F6A">
        <w:rPr>
          <w:rFonts w:ascii="Times New Roman" w:eastAsia="BatangChe" w:hAnsi="Times New Roman" w:cs="Times New Roman"/>
          <w:sz w:val="24"/>
          <w:szCs w:val="24"/>
        </w:rPr>
        <w:t>polgármester</w:t>
      </w:r>
      <w:r w:rsidR="00F32C65" w:rsidRPr="00B04F6A">
        <w:rPr>
          <w:rFonts w:ascii="Times New Roman" w:eastAsia="BatangChe" w:hAnsi="Times New Roman" w:cs="Times New Roman"/>
          <w:sz w:val="24"/>
          <w:szCs w:val="24"/>
        </w:rPr>
        <w:t xml:space="preserve"> </w:t>
      </w:r>
      <w:r w:rsidRPr="00B04F6A">
        <w:rPr>
          <w:rFonts w:ascii="Times New Roman" w:eastAsia="BatangChe" w:hAnsi="Times New Roman" w:cs="Times New Roman"/>
          <w:sz w:val="24"/>
          <w:szCs w:val="24"/>
        </w:rPr>
        <w:tab/>
      </w:r>
      <w:r w:rsidR="00565276" w:rsidRPr="00B04F6A">
        <w:rPr>
          <w:rFonts w:ascii="Times New Roman" w:eastAsia="BatangChe" w:hAnsi="Times New Roman" w:cs="Times New Roman"/>
          <w:sz w:val="24"/>
          <w:szCs w:val="24"/>
        </w:rPr>
        <w:t>jegyző</w:t>
      </w:r>
      <w:r w:rsidR="00F32C65" w:rsidRPr="00B04F6A">
        <w:rPr>
          <w:rFonts w:ascii="Times New Roman" w:eastAsia="BatangChe" w:hAnsi="Times New Roman" w:cs="Times New Roman"/>
          <w:sz w:val="24"/>
          <w:szCs w:val="24"/>
        </w:rPr>
        <w:tab/>
      </w:r>
    </w:p>
    <w:p w:rsidR="00F32C65" w:rsidRPr="00B04F6A" w:rsidRDefault="00F32C65" w:rsidP="00F32C65">
      <w:pPr>
        <w:tabs>
          <w:tab w:val="center" w:pos="1620"/>
          <w:tab w:val="center" w:pos="7088"/>
        </w:tabs>
        <w:spacing w:after="0" w:line="240" w:lineRule="auto"/>
        <w:rPr>
          <w:rFonts w:ascii="Times New Roman" w:eastAsia="BatangChe" w:hAnsi="Times New Roman" w:cs="Times New Roman"/>
          <w:sz w:val="24"/>
          <w:szCs w:val="24"/>
        </w:rPr>
      </w:pPr>
    </w:p>
    <w:p w:rsidR="00126797" w:rsidRPr="00B04F6A" w:rsidRDefault="00126797" w:rsidP="00F32C65">
      <w:pPr>
        <w:tabs>
          <w:tab w:val="center" w:pos="1620"/>
          <w:tab w:val="center" w:pos="7088"/>
        </w:tabs>
        <w:spacing w:after="0" w:line="240" w:lineRule="auto"/>
        <w:rPr>
          <w:rFonts w:ascii="Times New Roman" w:eastAsia="BatangChe" w:hAnsi="Times New Roman" w:cs="Times New Roman"/>
          <w:sz w:val="24"/>
          <w:szCs w:val="24"/>
        </w:rPr>
      </w:pPr>
    </w:p>
    <w:p w:rsidR="00126797" w:rsidRPr="00B04F6A" w:rsidRDefault="00126797" w:rsidP="00F32C65">
      <w:pPr>
        <w:tabs>
          <w:tab w:val="center" w:pos="1620"/>
          <w:tab w:val="center" w:pos="7088"/>
        </w:tabs>
        <w:spacing w:after="0" w:line="240" w:lineRule="auto"/>
        <w:rPr>
          <w:rFonts w:ascii="Times New Roman" w:eastAsia="BatangChe" w:hAnsi="Times New Roman" w:cs="Times New Roman"/>
          <w:sz w:val="24"/>
          <w:szCs w:val="24"/>
        </w:rPr>
      </w:pPr>
    </w:p>
    <w:p w:rsidR="00F32C65" w:rsidRPr="00B04F6A" w:rsidRDefault="00F32C65" w:rsidP="00F32C65">
      <w:pPr>
        <w:tabs>
          <w:tab w:val="center" w:pos="1620"/>
          <w:tab w:val="center" w:pos="7088"/>
        </w:tabs>
        <w:spacing w:after="0" w:line="240" w:lineRule="auto"/>
        <w:rPr>
          <w:rFonts w:ascii="Times New Roman" w:eastAsia="BatangChe" w:hAnsi="Times New Roman" w:cs="Times New Roman"/>
          <w:sz w:val="24"/>
          <w:szCs w:val="24"/>
        </w:rPr>
      </w:pPr>
      <w:r w:rsidRPr="00B04F6A">
        <w:rPr>
          <w:rFonts w:ascii="Times New Roman" w:eastAsia="BatangChe" w:hAnsi="Times New Roman" w:cs="Times New Roman"/>
          <w:sz w:val="24"/>
          <w:szCs w:val="24"/>
        </w:rPr>
        <w:t>Kihirdetve: Csanádpalota, 201</w:t>
      </w:r>
      <w:r w:rsidR="003E5473" w:rsidRPr="00B04F6A">
        <w:rPr>
          <w:rFonts w:ascii="Times New Roman" w:eastAsia="BatangChe" w:hAnsi="Times New Roman" w:cs="Times New Roman"/>
          <w:sz w:val="24"/>
          <w:szCs w:val="24"/>
        </w:rPr>
        <w:t>8</w:t>
      </w:r>
      <w:r w:rsidR="00FF263D">
        <w:rPr>
          <w:rFonts w:ascii="Times New Roman" w:eastAsia="BatangChe" w:hAnsi="Times New Roman" w:cs="Times New Roman"/>
          <w:sz w:val="24"/>
          <w:szCs w:val="24"/>
        </w:rPr>
        <w:t>. március 22.</w:t>
      </w:r>
    </w:p>
    <w:p w:rsidR="00F32C65" w:rsidRPr="00B04F6A" w:rsidRDefault="00F32C65" w:rsidP="00F32C65">
      <w:pPr>
        <w:tabs>
          <w:tab w:val="center" w:pos="1620"/>
          <w:tab w:val="center" w:pos="7088"/>
        </w:tabs>
        <w:spacing w:after="0" w:line="240" w:lineRule="auto"/>
        <w:rPr>
          <w:rFonts w:ascii="Times New Roman" w:eastAsia="BatangChe" w:hAnsi="Times New Roman" w:cs="Times New Roman"/>
          <w:sz w:val="24"/>
          <w:szCs w:val="24"/>
        </w:rPr>
      </w:pPr>
    </w:p>
    <w:p w:rsidR="00332333" w:rsidRPr="00B04F6A" w:rsidRDefault="00332333">
      <w:pPr>
        <w:rPr>
          <w:rFonts w:ascii="Times New Roman" w:hAnsi="Times New Roman" w:cs="Times New Roman"/>
          <w:sz w:val="24"/>
          <w:szCs w:val="24"/>
        </w:rPr>
      </w:pPr>
    </w:p>
    <w:sectPr w:rsidR="00332333" w:rsidRPr="00B04F6A" w:rsidSect="00D3557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1C5" w:rsidRDefault="006F41C5" w:rsidP="00617D1B">
      <w:pPr>
        <w:spacing w:after="0" w:line="240" w:lineRule="auto"/>
      </w:pPr>
      <w:r>
        <w:separator/>
      </w:r>
    </w:p>
  </w:endnote>
  <w:endnote w:type="continuationSeparator" w:id="0">
    <w:p w:rsidR="006F41C5" w:rsidRDefault="006F41C5" w:rsidP="00617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65829"/>
      <w:docPartObj>
        <w:docPartGallery w:val="Page Numbers (Bottom of Page)"/>
        <w:docPartUnique/>
      </w:docPartObj>
    </w:sdtPr>
    <w:sdtEndPr/>
    <w:sdtContent>
      <w:p w:rsidR="00D3557E" w:rsidRDefault="004F2F12">
        <w:pPr>
          <w:pStyle w:val="llb"/>
          <w:jc w:val="center"/>
        </w:pPr>
        <w:r w:rsidRPr="00FF263D">
          <w:rPr>
            <w:rFonts w:ascii="Times New Roman" w:hAnsi="Times New Roman" w:cs="Times New Roman"/>
          </w:rPr>
          <w:fldChar w:fldCharType="begin"/>
        </w:r>
        <w:r w:rsidR="00D3557E" w:rsidRPr="00FF263D">
          <w:rPr>
            <w:rFonts w:ascii="Times New Roman" w:hAnsi="Times New Roman" w:cs="Times New Roman"/>
          </w:rPr>
          <w:instrText xml:space="preserve"> PAGE   \* MERGEFORMAT </w:instrText>
        </w:r>
        <w:r w:rsidRPr="00FF263D">
          <w:rPr>
            <w:rFonts w:ascii="Times New Roman" w:hAnsi="Times New Roman" w:cs="Times New Roman"/>
          </w:rPr>
          <w:fldChar w:fldCharType="separate"/>
        </w:r>
        <w:r w:rsidR="00BC4EC0">
          <w:rPr>
            <w:rFonts w:ascii="Times New Roman" w:hAnsi="Times New Roman" w:cs="Times New Roman"/>
            <w:noProof/>
          </w:rPr>
          <w:t>6</w:t>
        </w:r>
        <w:r w:rsidRPr="00FF263D">
          <w:rPr>
            <w:rFonts w:ascii="Times New Roman" w:hAnsi="Times New Roman" w:cs="Times New Roman"/>
          </w:rPr>
          <w:fldChar w:fldCharType="end"/>
        </w:r>
      </w:p>
    </w:sdtContent>
  </w:sdt>
  <w:p w:rsidR="00D3557E" w:rsidRDefault="00D3557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1C5" w:rsidRDefault="006F41C5" w:rsidP="00617D1B">
      <w:pPr>
        <w:spacing w:after="0" w:line="240" w:lineRule="auto"/>
      </w:pPr>
      <w:r>
        <w:separator/>
      </w:r>
    </w:p>
  </w:footnote>
  <w:footnote w:type="continuationSeparator" w:id="0">
    <w:p w:rsidR="006F41C5" w:rsidRDefault="006F41C5" w:rsidP="00617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D170A"/>
    <w:multiLevelType w:val="hybridMultilevel"/>
    <w:tmpl w:val="C0564F40"/>
    <w:lvl w:ilvl="0" w:tplc="E1D076E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74A4CD3"/>
    <w:multiLevelType w:val="hybridMultilevel"/>
    <w:tmpl w:val="234A11D6"/>
    <w:lvl w:ilvl="0" w:tplc="436CF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2C65"/>
    <w:rsid w:val="0001558D"/>
    <w:rsid w:val="0003279A"/>
    <w:rsid w:val="00043A3F"/>
    <w:rsid w:val="00057475"/>
    <w:rsid w:val="000A427D"/>
    <w:rsid w:val="0010377D"/>
    <w:rsid w:val="00111D72"/>
    <w:rsid w:val="00115A39"/>
    <w:rsid w:val="00126797"/>
    <w:rsid w:val="00153BE6"/>
    <w:rsid w:val="00166A85"/>
    <w:rsid w:val="00172F38"/>
    <w:rsid w:val="00192C09"/>
    <w:rsid w:val="001B6411"/>
    <w:rsid w:val="001B7C1F"/>
    <w:rsid w:val="00200E68"/>
    <w:rsid w:val="00230B35"/>
    <w:rsid w:val="0023758F"/>
    <w:rsid w:val="002F77D2"/>
    <w:rsid w:val="00320BDE"/>
    <w:rsid w:val="00327134"/>
    <w:rsid w:val="00331413"/>
    <w:rsid w:val="00332333"/>
    <w:rsid w:val="00334E82"/>
    <w:rsid w:val="00342FD1"/>
    <w:rsid w:val="003B6133"/>
    <w:rsid w:val="003E5473"/>
    <w:rsid w:val="00406F46"/>
    <w:rsid w:val="004811B9"/>
    <w:rsid w:val="004E77FE"/>
    <w:rsid w:val="004F2F12"/>
    <w:rsid w:val="00514C1D"/>
    <w:rsid w:val="0054605C"/>
    <w:rsid w:val="00565276"/>
    <w:rsid w:val="00617D1B"/>
    <w:rsid w:val="006D38F2"/>
    <w:rsid w:val="006D5020"/>
    <w:rsid w:val="006F41C5"/>
    <w:rsid w:val="006F5D48"/>
    <w:rsid w:val="00730EEE"/>
    <w:rsid w:val="00756DBD"/>
    <w:rsid w:val="007615E4"/>
    <w:rsid w:val="00767276"/>
    <w:rsid w:val="00807314"/>
    <w:rsid w:val="008115C0"/>
    <w:rsid w:val="008A11F9"/>
    <w:rsid w:val="008A7708"/>
    <w:rsid w:val="008B3A8D"/>
    <w:rsid w:val="008F3BBA"/>
    <w:rsid w:val="009235FF"/>
    <w:rsid w:val="00A03F5E"/>
    <w:rsid w:val="00A61894"/>
    <w:rsid w:val="00AC61DE"/>
    <w:rsid w:val="00B04F6A"/>
    <w:rsid w:val="00B074CD"/>
    <w:rsid w:val="00B66DF7"/>
    <w:rsid w:val="00B972C3"/>
    <w:rsid w:val="00BC054A"/>
    <w:rsid w:val="00BC2517"/>
    <w:rsid w:val="00BC4EC0"/>
    <w:rsid w:val="00BD2919"/>
    <w:rsid w:val="00BD7395"/>
    <w:rsid w:val="00BE2561"/>
    <w:rsid w:val="00BF1C08"/>
    <w:rsid w:val="00BF6E9A"/>
    <w:rsid w:val="00C17B9B"/>
    <w:rsid w:val="00C62C6C"/>
    <w:rsid w:val="00CC18DE"/>
    <w:rsid w:val="00CD6AF7"/>
    <w:rsid w:val="00CF00E2"/>
    <w:rsid w:val="00D15563"/>
    <w:rsid w:val="00D20E7B"/>
    <w:rsid w:val="00D3400C"/>
    <w:rsid w:val="00D3557E"/>
    <w:rsid w:val="00D72FDD"/>
    <w:rsid w:val="00D77D0C"/>
    <w:rsid w:val="00D814B1"/>
    <w:rsid w:val="00DA0F30"/>
    <w:rsid w:val="00DA11F8"/>
    <w:rsid w:val="00DC31C7"/>
    <w:rsid w:val="00E038C5"/>
    <w:rsid w:val="00E55058"/>
    <w:rsid w:val="00EE5B1B"/>
    <w:rsid w:val="00F0275B"/>
    <w:rsid w:val="00F175A4"/>
    <w:rsid w:val="00F26000"/>
    <w:rsid w:val="00F32C65"/>
    <w:rsid w:val="00F86950"/>
    <w:rsid w:val="00FF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D0F38"/>
  <w15:docId w15:val="{23BAFE1D-1211-4CF6-A3A9-80AFAF60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32C65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F32C65"/>
    <w:pPr>
      <w:spacing w:after="0" w:line="240" w:lineRule="auto"/>
    </w:pPr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F32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32C65"/>
    <w:rPr>
      <w:rFonts w:eastAsiaTheme="minorEastAsia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32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2C65"/>
    <w:rPr>
      <w:rFonts w:ascii="Tahoma" w:eastAsiaTheme="minorEastAsia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767276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FF2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FF263D"/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D8C64-5134-4583-A9B4-9F1F204DB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1268</Words>
  <Characters>8755</Characters>
  <Application>Microsoft Office Word</Application>
  <DocSecurity>0</DocSecurity>
  <Lines>72</Lines>
  <Paragraphs>20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Barna Angéla</dc:creator>
  <cp:lastModifiedBy>Renáta</cp:lastModifiedBy>
  <cp:revision>7</cp:revision>
  <cp:lastPrinted>2018-03-22T13:09:00Z</cp:lastPrinted>
  <dcterms:created xsi:type="dcterms:W3CDTF">2018-03-12T14:46:00Z</dcterms:created>
  <dcterms:modified xsi:type="dcterms:W3CDTF">2018-03-24T18:15:00Z</dcterms:modified>
</cp:coreProperties>
</file>