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753B" w:rsidRDefault="0017753B" w:rsidP="0017753B">
      <w:pPr>
        <w:suppressAutoHyphens/>
        <w:spacing w:after="0" w:line="240" w:lineRule="auto"/>
        <w:jc w:val="center"/>
        <w:rPr>
          <w:rFonts w:ascii="Times New Roman" w:eastAsia="Times New Roman" w:hAnsi="Times New Roman"/>
          <w:b/>
          <w:sz w:val="24"/>
          <w:szCs w:val="28"/>
          <w:lang w:eastAsia="ar-SA"/>
        </w:rPr>
      </w:pPr>
      <w:r w:rsidRPr="002A6BF3">
        <w:rPr>
          <w:rFonts w:ascii="Times New Roman" w:eastAsia="Times New Roman" w:hAnsi="Times New Roman"/>
          <w:b/>
          <w:sz w:val="24"/>
          <w:szCs w:val="28"/>
          <w:lang w:eastAsia="ar-SA"/>
        </w:rPr>
        <w:t>Indokolás</w:t>
      </w:r>
    </w:p>
    <w:p w:rsidR="00012F4C" w:rsidRDefault="00012F4C" w:rsidP="0017753B">
      <w:pPr>
        <w:suppressAutoHyphens/>
        <w:spacing w:after="0" w:line="240" w:lineRule="auto"/>
        <w:jc w:val="center"/>
        <w:rPr>
          <w:rFonts w:ascii="Times New Roman" w:eastAsia="Times New Roman" w:hAnsi="Times New Roman"/>
          <w:b/>
          <w:sz w:val="24"/>
          <w:szCs w:val="28"/>
          <w:lang w:eastAsia="ar-SA"/>
        </w:rPr>
      </w:pPr>
    </w:p>
    <w:p w:rsidR="00012F4C" w:rsidRPr="002A6BF3" w:rsidRDefault="00012F4C" w:rsidP="00012F4C">
      <w:pPr>
        <w:spacing w:before="100" w:beforeAutospacing="1" w:after="100" w:afterAutospacing="1" w:line="240" w:lineRule="auto"/>
        <w:jc w:val="center"/>
        <w:rPr>
          <w:rFonts w:ascii="Times New Roman" w:eastAsia="Times New Roman" w:hAnsi="Times New Roman"/>
          <w:b/>
          <w:sz w:val="24"/>
          <w:szCs w:val="28"/>
          <w:lang w:eastAsia="ar-SA"/>
        </w:rPr>
      </w:pPr>
      <w:r>
        <w:rPr>
          <w:rFonts w:ascii="Times New Roman" w:eastAsia="Times New Roman" w:hAnsi="Times New Roman"/>
          <w:b/>
          <w:bCs/>
          <w:sz w:val="24"/>
          <w:szCs w:val="24"/>
          <w:lang w:eastAsia="hu-HU"/>
        </w:rPr>
        <w:t>M</w:t>
      </w:r>
      <w:r w:rsidRPr="00420F99">
        <w:rPr>
          <w:rFonts w:ascii="Times New Roman" w:eastAsia="Times New Roman" w:hAnsi="Times New Roman"/>
          <w:b/>
          <w:bCs/>
          <w:sz w:val="24"/>
          <w:szCs w:val="24"/>
          <w:lang w:eastAsia="hu-HU"/>
        </w:rPr>
        <w:t>osdós Község Önkormányzat Polgármesterének</w:t>
      </w:r>
      <w:r>
        <w:rPr>
          <w:rFonts w:ascii="Times New Roman" w:eastAsia="Times New Roman" w:hAnsi="Times New Roman"/>
          <w:b/>
          <w:bCs/>
          <w:sz w:val="24"/>
          <w:szCs w:val="24"/>
          <w:lang w:eastAsia="hu-HU"/>
        </w:rPr>
        <w:t xml:space="preserve"> </w:t>
      </w:r>
      <w:r w:rsidR="00285EF8">
        <w:rPr>
          <w:rFonts w:ascii="Times New Roman" w:eastAsia="Times New Roman" w:hAnsi="Times New Roman"/>
          <w:b/>
          <w:bCs/>
          <w:sz w:val="24"/>
          <w:szCs w:val="24"/>
          <w:lang w:eastAsia="hu-HU"/>
        </w:rPr>
        <w:t xml:space="preserve">a </w:t>
      </w:r>
      <w:r w:rsidR="00285EF8" w:rsidRPr="00305DC2">
        <w:rPr>
          <w:rFonts w:ascii="Times New Roman" w:eastAsia="Times New Roman" w:hAnsi="Times New Roman"/>
          <w:b/>
          <w:bCs/>
          <w:sz w:val="24"/>
          <w:szCs w:val="24"/>
          <w:lang w:eastAsia="hu-HU"/>
        </w:rPr>
        <w:t xml:space="preserve">települési hulladékkezelési közszolgáltatásról és a település tisztaságáról </w:t>
      </w:r>
      <w:r w:rsidR="00285EF8">
        <w:rPr>
          <w:rFonts w:ascii="Times New Roman" w:eastAsia="Times New Roman" w:hAnsi="Times New Roman"/>
          <w:b/>
          <w:bCs/>
          <w:sz w:val="24"/>
          <w:szCs w:val="24"/>
          <w:lang w:eastAsia="hu-HU"/>
        </w:rPr>
        <w:t xml:space="preserve">szóló </w:t>
      </w:r>
      <w:r w:rsidR="00285EF8" w:rsidRPr="00305DC2">
        <w:rPr>
          <w:rFonts w:ascii="Times New Roman" w:eastAsia="Times New Roman" w:hAnsi="Times New Roman"/>
          <w:b/>
          <w:bCs/>
          <w:sz w:val="24"/>
          <w:szCs w:val="24"/>
          <w:lang w:eastAsia="hu-HU"/>
        </w:rPr>
        <w:t xml:space="preserve">1/2018 (II.15.) önkormányzati rendelet </w:t>
      </w:r>
      <w:r w:rsidRPr="00420F99">
        <w:rPr>
          <w:rFonts w:ascii="Times New Roman" w:eastAsia="Times New Roman" w:hAnsi="Times New Roman"/>
          <w:b/>
          <w:bCs/>
          <w:sz w:val="24"/>
          <w:szCs w:val="24"/>
          <w:lang w:eastAsia="hu-HU"/>
        </w:rPr>
        <w:t>módosításáról</w:t>
      </w:r>
      <w:r w:rsidR="00285EF8">
        <w:rPr>
          <w:rFonts w:ascii="Times New Roman" w:eastAsia="Times New Roman" w:hAnsi="Times New Roman"/>
          <w:b/>
          <w:bCs/>
          <w:sz w:val="24"/>
          <w:szCs w:val="24"/>
          <w:lang w:eastAsia="hu-HU"/>
        </w:rPr>
        <w:t xml:space="preserve"> szóló 3</w:t>
      </w:r>
      <w:r w:rsidRPr="00420F99">
        <w:rPr>
          <w:rFonts w:ascii="Times New Roman" w:eastAsia="Times New Roman" w:hAnsi="Times New Roman"/>
          <w:b/>
          <w:bCs/>
          <w:sz w:val="24"/>
          <w:szCs w:val="24"/>
          <w:lang w:eastAsia="hu-HU"/>
        </w:rPr>
        <w:t>/2020</w:t>
      </w:r>
      <w:r>
        <w:rPr>
          <w:rFonts w:ascii="Times New Roman" w:eastAsia="Times New Roman" w:hAnsi="Times New Roman"/>
          <w:b/>
          <w:bCs/>
          <w:sz w:val="24"/>
          <w:szCs w:val="24"/>
          <w:lang w:eastAsia="hu-HU"/>
        </w:rPr>
        <w:t>.</w:t>
      </w:r>
      <w:r w:rsidRPr="00420F99">
        <w:rPr>
          <w:rFonts w:ascii="Times New Roman" w:eastAsia="Times New Roman" w:hAnsi="Times New Roman"/>
          <w:b/>
          <w:bCs/>
          <w:sz w:val="24"/>
          <w:szCs w:val="24"/>
          <w:lang w:eastAsia="hu-HU"/>
        </w:rPr>
        <w:t xml:space="preserve"> (V</w:t>
      </w:r>
      <w:r w:rsidR="00285EF8">
        <w:rPr>
          <w:rFonts w:ascii="Times New Roman" w:eastAsia="Times New Roman" w:hAnsi="Times New Roman"/>
          <w:b/>
          <w:bCs/>
          <w:sz w:val="24"/>
          <w:szCs w:val="24"/>
          <w:lang w:eastAsia="hu-HU"/>
        </w:rPr>
        <w:t>.22</w:t>
      </w:r>
      <w:r>
        <w:rPr>
          <w:rFonts w:ascii="Times New Roman" w:eastAsia="Times New Roman" w:hAnsi="Times New Roman"/>
          <w:b/>
          <w:bCs/>
          <w:sz w:val="24"/>
          <w:szCs w:val="24"/>
          <w:lang w:eastAsia="hu-HU"/>
        </w:rPr>
        <w:t>.</w:t>
      </w:r>
      <w:r w:rsidRPr="00420F99">
        <w:rPr>
          <w:rFonts w:ascii="Times New Roman" w:eastAsia="Times New Roman" w:hAnsi="Times New Roman"/>
          <w:b/>
          <w:bCs/>
          <w:sz w:val="24"/>
          <w:szCs w:val="24"/>
          <w:lang w:eastAsia="hu-HU"/>
        </w:rPr>
        <w:t>) önkormányzati rendelet</w:t>
      </w:r>
      <w:r>
        <w:rPr>
          <w:rFonts w:ascii="Times New Roman" w:eastAsia="Times New Roman" w:hAnsi="Times New Roman"/>
          <w:b/>
          <w:bCs/>
          <w:sz w:val="24"/>
          <w:szCs w:val="24"/>
          <w:lang w:eastAsia="hu-HU"/>
        </w:rPr>
        <w:t>éhez</w:t>
      </w:r>
    </w:p>
    <w:p w:rsidR="0017753B" w:rsidRPr="002A6BF3" w:rsidRDefault="0017753B" w:rsidP="0017753B">
      <w:pPr>
        <w:suppressAutoHyphens/>
        <w:spacing w:after="0" w:line="240" w:lineRule="auto"/>
        <w:jc w:val="center"/>
        <w:rPr>
          <w:rFonts w:ascii="Times New Roman" w:eastAsia="Times New Roman" w:hAnsi="Times New Roman"/>
          <w:b/>
          <w:sz w:val="24"/>
          <w:szCs w:val="28"/>
          <w:lang w:eastAsia="ar-SA"/>
        </w:rPr>
      </w:pPr>
    </w:p>
    <w:p w:rsidR="0017753B" w:rsidRPr="002A6BF3" w:rsidRDefault="0017753B" w:rsidP="0017753B">
      <w:pPr>
        <w:suppressAutoHyphens/>
        <w:spacing w:after="0" w:line="240" w:lineRule="auto"/>
        <w:jc w:val="center"/>
        <w:rPr>
          <w:rFonts w:ascii="Times New Roman" w:eastAsia="Times New Roman" w:hAnsi="Times New Roman"/>
          <w:sz w:val="24"/>
          <w:szCs w:val="24"/>
          <w:u w:val="single"/>
          <w:lang w:eastAsia="ar-SA"/>
        </w:rPr>
      </w:pPr>
      <w:r w:rsidRPr="002A6BF3">
        <w:rPr>
          <w:rFonts w:ascii="Times New Roman" w:eastAsia="Times New Roman" w:hAnsi="Times New Roman"/>
          <w:b/>
          <w:sz w:val="24"/>
          <w:szCs w:val="24"/>
          <w:u w:val="single"/>
          <w:lang w:eastAsia="ar-SA"/>
        </w:rPr>
        <w:t>Általános indokolás</w:t>
      </w:r>
      <w:r w:rsidRPr="002A6BF3">
        <w:rPr>
          <w:rFonts w:ascii="Times New Roman" w:eastAsia="Times New Roman" w:hAnsi="Times New Roman"/>
          <w:sz w:val="24"/>
          <w:szCs w:val="24"/>
          <w:u w:val="single"/>
          <w:lang w:eastAsia="ar-SA"/>
        </w:rPr>
        <w:t xml:space="preserve"> </w:t>
      </w:r>
    </w:p>
    <w:p w:rsidR="0017753B" w:rsidRPr="002A6BF3" w:rsidRDefault="0017753B" w:rsidP="0017753B">
      <w:pPr>
        <w:suppressAutoHyphens/>
        <w:spacing w:after="0" w:line="240" w:lineRule="auto"/>
        <w:jc w:val="both"/>
        <w:rPr>
          <w:rFonts w:ascii="Times New Roman" w:eastAsia="Times New Roman" w:hAnsi="Times New Roman"/>
          <w:sz w:val="24"/>
          <w:szCs w:val="24"/>
          <w:lang w:eastAsia="ar-SA"/>
        </w:rPr>
      </w:pPr>
    </w:p>
    <w:p w:rsidR="0017753B" w:rsidRPr="00456306" w:rsidRDefault="00F838A3" w:rsidP="00F838A3">
      <w:pPr>
        <w:suppressAutoHyphens/>
        <w:overflowPunct w:val="0"/>
        <w:autoSpaceDE w:val="0"/>
        <w:autoSpaceDN w:val="0"/>
        <w:adjustRightInd w:val="0"/>
        <w:spacing w:after="20" w:line="240" w:lineRule="auto"/>
        <w:jc w:val="both"/>
        <w:textAlignment w:val="baseline"/>
        <w:rPr>
          <w:rFonts w:ascii="Times New Roman" w:eastAsia="Times New Roman" w:hAnsi="Times New Roman"/>
          <w:sz w:val="24"/>
          <w:szCs w:val="20"/>
          <w:lang w:eastAsia="hu-HU"/>
        </w:rPr>
      </w:pPr>
      <w:r w:rsidRPr="00F838A3">
        <w:rPr>
          <w:rFonts w:ascii="Times New Roman" w:eastAsia="Times New Roman" w:hAnsi="Times New Roman"/>
          <w:color w:val="000000"/>
          <w:sz w:val="24"/>
          <w:szCs w:val="20"/>
          <w:lang w:eastAsia="hu-HU"/>
        </w:rPr>
        <w:t xml:space="preserve">A Köztisztasági rendelet előkészítése során mérlegeltük, hogy van-e lehetőség gyomirtó szerek közterületen történő használatára vonatkozó korlátozó szabályok bevezetésére. A növényvédelmi tevékenységről szóló 43/2010. (IV.23.) FVM rendelet 6.§ (2) bekezdése értelmében „Közterületen, lakott területrészen, üdülőterületen - ideértve az ott áthaladó vasúti pályatestet is -, közösségi célt szolgáló területen (így különösen oktatási, egészségügyi, szociális intézmények, vallási közösségek intézményeinek területén), házi kertben és jogszabály rendelkezése szerint az ingatlantulajdonos kezelésébe utalt közterületen kizárólag az engedélyokirat szerint, II. vagy III. forgalmi </w:t>
      </w:r>
      <w:proofErr w:type="gramStart"/>
      <w:r w:rsidRPr="00F838A3">
        <w:rPr>
          <w:rFonts w:ascii="Times New Roman" w:eastAsia="Times New Roman" w:hAnsi="Times New Roman"/>
          <w:color w:val="000000"/>
          <w:sz w:val="24"/>
          <w:szCs w:val="20"/>
          <w:lang w:eastAsia="hu-HU"/>
        </w:rPr>
        <w:t>kategóriába</w:t>
      </w:r>
      <w:proofErr w:type="gramEnd"/>
      <w:r w:rsidRPr="00F838A3">
        <w:rPr>
          <w:rFonts w:ascii="Times New Roman" w:eastAsia="Times New Roman" w:hAnsi="Times New Roman"/>
          <w:color w:val="000000"/>
          <w:sz w:val="24"/>
          <w:szCs w:val="20"/>
          <w:lang w:eastAsia="hu-HU"/>
        </w:rPr>
        <w:t xml:space="preserve"> tartozó növényvédő szerek használhatók fel.” Az alapvető jogok biztosa az AJB-6598/2012. sz. egyedi ügyben hozott állásfoglalásában kitért arra, hogy a gyomirtó szerek belterületi felhasználásának kiemelt jelentősége van a parlagfű elleni védekezés terén. A pollenforrások leghatékonyabb módja a vegyszeres gyomirtás, ugyanis a mechanikai beavatkozások (pl. kaszálás) következtében kialakult stresszhelyzetre gyorsabb növekedéssel, virágzással </w:t>
      </w:r>
      <w:proofErr w:type="gramStart"/>
      <w:r w:rsidRPr="00F838A3">
        <w:rPr>
          <w:rFonts w:ascii="Times New Roman" w:eastAsia="Times New Roman" w:hAnsi="Times New Roman"/>
          <w:color w:val="000000"/>
          <w:sz w:val="24"/>
          <w:szCs w:val="20"/>
          <w:lang w:eastAsia="hu-HU"/>
        </w:rPr>
        <w:t>reagál</w:t>
      </w:r>
      <w:proofErr w:type="gramEnd"/>
      <w:r w:rsidRPr="00F838A3">
        <w:rPr>
          <w:rFonts w:ascii="Times New Roman" w:eastAsia="Times New Roman" w:hAnsi="Times New Roman"/>
          <w:color w:val="000000"/>
          <w:sz w:val="24"/>
          <w:szCs w:val="20"/>
          <w:lang w:eastAsia="hu-HU"/>
        </w:rPr>
        <w:t xml:space="preserve"> a növény.  Megállapítható tehát, hogy magasabb szintű jogszabály lehetőséget biztosít különböző gyomirtó szerek használatára, a vegetációs időszaka alatt pedig - az emberi egészség védelmének szempontjából - szükségszerűvé válhat a használata. Különös tekintettel ez utóbbira a gyakorlati jogalkalmazásban nincs lehetőség annak megvizsgálására, hogy az érintett területen fellelhető volt-e allergén gyomnövény, így e magatartáshoz jogszerűen szankció sem rendelhető. Ettől eltérően a R. </w:t>
      </w:r>
      <w:proofErr w:type="gramStart"/>
      <w:r w:rsidRPr="00F838A3">
        <w:rPr>
          <w:rFonts w:ascii="Times New Roman" w:eastAsia="Times New Roman" w:hAnsi="Times New Roman"/>
          <w:color w:val="000000"/>
          <w:sz w:val="24"/>
          <w:szCs w:val="20"/>
          <w:lang w:eastAsia="hu-HU"/>
        </w:rPr>
        <w:t>felülvizsgálata</w:t>
      </w:r>
      <w:proofErr w:type="gramEnd"/>
      <w:r w:rsidRPr="00F838A3">
        <w:rPr>
          <w:rFonts w:ascii="Times New Roman" w:eastAsia="Times New Roman" w:hAnsi="Times New Roman"/>
          <w:color w:val="000000"/>
          <w:sz w:val="24"/>
          <w:szCs w:val="20"/>
          <w:lang w:eastAsia="hu-HU"/>
        </w:rPr>
        <w:t xml:space="preserve"> során adott a lehetőség, hogy elvi, ajánlás szinten a Képviselő-testület kifejezze azon szándékát, hog</w:t>
      </w:r>
      <w:r w:rsidR="004C1E36">
        <w:rPr>
          <w:rFonts w:ascii="Times New Roman" w:eastAsia="Times New Roman" w:hAnsi="Times New Roman"/>
          <w:color w:val="000000"/>
          <w:sz w:val="24"/>
          <w:szCs w:val="20"/>
          <w:lang w:eastAsia="hu-HU"/>
        </w:rPr>
        <w:t>y a környezetvédelmi szempontok, illetve a településkép védelme miatt</w:t>
      </w:r>
      <w:r w:rsidRPr="00F838A3">
        <w:rPr>
          <w:rFonts w:ascii="Times New Roman" w:eastAsia="Times New Roman" w:hAnsi="Times New Roman"/>
          <w:color w:val="000000"/>
          <w:sz w:val="24"/>
          <w:szCs w:val="20"/>
          <w:lang w:eastAsia="hu-HU"/>
        </w:rPr>
        <w:t>, meghatározott területeket kiemelve (pl. a csa</w:t>
      </w:r>
      <w:r w:rsidR="004C1E36">
        <w:rPr>
          <w:rFonts w:ascii="Times New Roman" w:eastAsia="Times New Roman" w:hAnsi="Times New Roman"/>
          <w:color w:val="000000"/>
          <w:sz w:val="24"/>
          <w:szCs w:val="20"/>
          <w:lang w:eastAsia="hu-HU"/>
        </w:rPr>
        <w:t>padékvíz-elvezető rendszernél, árkoknál, ingatlanok előtti zöldterületen)</w:t>
      </w:r>
      <w:r w:rsidRPr="00F838A3">
        <w:rPr>
          <w:rFonts w:ascii="Times New Roman" w:eastAsia="Times New Roman" w:hAnsi="Times New Roman"/>
          <w:color w:val="000000"/>
          <w:sz w:val="24"/>
          <w:szCs w:val="20"/>
          <w:lang w:eastAsia="hu-HU"/>
        </w:rPr>
        <w:t xml:space="preserve"> </w:t>
      </w:r>
      <w:r w:rsidR="004C1E36">
        <w:rPr>
          <w:rFonts w:ascii="Times New Roman" w:eastAsia="Times New Roman" w:hAnsi="Times New Roman"/>
          <w:color w:val="000000"/>
          <w:sz w:val="24"/>
          <w:szCs w:val="20"/>
          <w:lang w:eastAsia="hu-HU"/>
        </w:rPr>
        <w:t>ne engedélyezze gyomirtószer használatát.</w:t>
      </w:r>
    </w:p>
    <w:p w:rsidR="0017753B" w:rsidRPr="002A6BF3" w:rsidRDefault="0017753B" w:rsidP="0017753B">
      <w:pPr>
        <w:suppressAutoHyphens/>
        <w:spacing w:after="0" w:line="240" w:lineRule="auto"/>
        <w:jc w:val="center"/>
        <w:rPr>
          <w:rFonts w:ascii="Times New Roman" w:eastAsia="Times New Roman" w:hAnsi="Times New Roman"/>
          <w:sz w:val="24"/>
          <w:szCs w:val="24"/>
          <w:u w:val="single"/>
          <w:lang w:eastAsia="ar-SA"/>
        </w:rPr>
      </w:pPr>
    </w:p>
    <w:p w:rsidR="0017753B" w:rsidRPr="002A6BF3" w:rsidRDefault="0017753B" w:rsidP="0017753B">
      <w:pPr>
        <w:suppressAutoHyphens/>
        <w:spacing w:after="0" w:line="240" w:lineRule="auto"/>
        <w:jc w:val="center"/>
        <w:rPr>
          <w:rFonts w:ascii="Times New Roman" w:eastAsia="Times New Roman" w:hAnsi="Times New Roman"/>
          <w:sz w:val="24"/>
          <w:szCs w:val="24"/>
          <w:u w:val="single"/>
          <w:lang w:eastAsia="ar-SA"/>
        </w:rPr>
      </w:pPr>
    </w:p>
    <w:p w:rsidR="0017753B" w:rsidRPr="002A6BF3" w:rsidRDefault="0017753B" w:rsidP="0017753B">
      <w:pPr>
        <w:suppressAutoHyphens/>
        <w:spacing w:after="0" w:line="240" w:lineRule="auto"/>
        <w:jc w:val="center"/>
        <w:rPr>
          <w:rFonts w:ascii="Times New Roman" w:eastAsia="Times New Roman" w:hAnsi="Times New Roman"/>
          <w:b/>
          <w:sz w:val="24"/>
          <w:szCs w:val="24"/>
          <w:u w:val="single"/>
          <w:lang w:eastAsia="ar-SA"/>
        </w:rPr>
      </w:pPr>
      <w:r w:rsidRPr="002A6BF3">
        <w:rPr>
          <w:rFonts w:ascii="Times New Roman" w:eastAsia="Times New Roman" w:hAnsi="Times New Roman"/>
          <w:b/>
          <w:sz w:val="24"/>
          <w:szCs w:val="24"/>
          <w:u w:val="single"/>
          <w:lang w:eastAsia="ar-SA"/>
        </w:rPr>
        <w:t>Részletes indokolás</w:t>
      </w:r>
    </w:p>
    <w:p w:rsidR="0017753B" w:rsidRPr="002A6BF3" w:rsidRDefault="0017753B" w:rsidP="0017753B">
      <w:pPr>
        <w:suppressAutoHyphens/>
        <w:spacing w:after="0" w:line="240" w:lineRule="auto"/>
        <w:jc w:val="center"/>
        <w:rPr>
          <w:rFonts w:ascii="Times New Roman" w:eastAsia="Times New Roman" w:hAnsi="Times New Roman"/>
          <w:sz w:val="24"/>
          <w:szCs w:val="24"/>
          <w:lang w:eastAsia="ar-SA"/>
        </w:rPr>
      </w:pPr>
    </w:p>
    <w:p w:rsidR="0017753B" w:rsidRPr="002A6BF3" w:rsidRDefault="0017753B" w:rsidP="0017753B">
      <w:pPr>
        <w:suppressAutoHyphens/>
        <w:spacing w:after="0" w:line="240" w:lineRule="auto"/>
        <w:jc w:val="center"/>
        <w:rPr>
          <w:rFonts w:ascii="Times New Roman" w:eastAsia="Times New Roman" w:hAnsi="Times New Roman"/>
          <w:b/>
          <w:sz w:val="24"/>
          <w:szCs w:val="24"/>
          <w:lang w:eastAsia="ar-SA"/>
        </w:rPr>
      </w:pPr>
      <w:r w:rsidRPr="002A6BF3">
        <w:rPr>
          <w:rFonts w:ascii="Times New Roman" w:eastAsia="Times New Roman" w:hAnsi="Times New Roman"/>
          <w:b/>
          <w:sz w:val="24"/>
          <w:szCs w:val="24"/>
          <w:lang w:eastAsia="ar-SA"/>
        </w:rPr>
        <w:t>Az 1</w:t>
      </w:r>
      <w:r w:rsidR="004C1E36">
        <w:rPr>
          <w:rFonts w:ascii="Times New Roman" w:eastAsia="Times New Roman" w:hAnsi="Times New Roman"/>
          <w:b/>
          <w:sz w:val="24"/>
          <w:szCs w:val="24"/>
          <w:lang w:eastAsia="ar-SA"/>
        </w:rPr>
        <w:t>-2</w:t>
      </w:r>
      <w:r w:rsidRPr="002A6BF3">
        <w:rPr>
          <w:rFonts w:ascii="Times New Roman" w:eastAsia="Times New Roman" w:hAnsi="Times New Roman"/>
          <w:b/>
          <w:sz w:val="24"/>
          <w:szCs w:val="24"/>
          <w:lang w:eastAsia="ar-SA"/>
        </w:rPr>
        <w:t>. §-hoz</w:t>
      </w:r>
    </w:p>
    <w:p w:rsidR="0017753B" w:rsidRPr="002A6BF3" w:rsidRDefault="0017753B" w:rsidP="0017753B">
      <w:pPr>
        <w:suppressAutoHyphens/>
        <w:spacing w:after="0" w:line="240" w:lineRule="auto"/>
        <w:jc w:val="center"/>
        <w:rPr>
          <w:rFonts w:ascii="Times New Roman" w:eastAsia="Times New Roman" w:hAnsi="Times New Roman"/>
          <w:b/>
          <w:sz w:val="24"/>
          <w:szCs w:val="24"/>
          <w:lang w:eastAsia="ar-SA"/>
        </w:rPr>
      </w:pPr>
    </w:p>
    <w:p w:rsidR="0017753B" w:rsidRPr="002A6BF3" w:rsidRDefault="004C1E36" w:rsidP="0017753B">
      <w:pPr>
        <w:suppressAutoHyphens/>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Közterület gondozásával, gyommentesítésével kapcsolatos módosító rendelkezéseket tartalmaz.</w:t>
      </w:r>
    </w:p>
    <w:p w:rsidR="0017753B" w:rsidRPr="002A6BF3" w:rsidRDefault="004C1E36" w:rsidP="0017753B">
      <w:pPr>
        <w:suppressAutoHyphens/>
        <w:spacing w:after="0" w:line="240" w:lineRule="auto"/>
        <w:jc w:val="center"/>
        <w:rPr>
          <w:rFonts w:ascii="Times New Roman" w:eastAsia="Times New Roman" w:hAnsi="Times New Roman"/>
          <w:b/>
          <w:sz w:val="24"/>
          <w:szCs w:val="24"/>
          <w:lang w:eastAsia="ar-SA"/>
        </w:rPr>
      </w:pPr>
      <w:r>
        <w:rPr>
          <w:rFonts w:ascii="Times New Roman" w:eastAsia="Times New Roman" w:hAnsi="Times New Roman"/>
          <w:b/>
          <w:sz w:val="24"/>
          <w:szCs w:val="24"/>
          <w:lang w:eastAsia="ar-SA"/>
        </w:rPr>
        <w:t>A 3</w:t>
      </w:r>
      <w:r w:rsidR="0017753B" w:rsidRPr="002A6BF3">
        <w:rPr>
          <w:rFonts w:ascii="Times New Roman" w:eastAsia="Times New Roman" w:hAnsi="Times New Roman"/>
          <w:b/>
          <w:sz w:val="24"/>
          <w:szCs w:val="24"/>
          <w:lang w:eastAsia="ar-SA"/>
        </w:rPr>
        <w:t>. §-hoz</w:t>
      </w:r>
    </w:p>
    <w:p w:rsidR="0017753B" w:rsidRDefault="0017753B" w:rsidP="0017753B">
      <w:pPr>
        <w:suppressAutoHyphens/>
        <w:spacing w:after="0" w:line="240" w:lineRule="auto"/>
        <w:jc w:val="center"/>
        <w:rPr>
          <w:rFonts w:ascii="Times New Roman" w:eastAsia="Times New Roman" w:hAnsi="Times New Roman"/>
          <w:b/>
          <w:sz w:val="24"/>
          <w:szCs w:val="24"/>
          <w:lang w:eastAsia="ar-SA"/>
        </w:rPr>
      </w:pPr>
    </w:p>
    <w:p w:rsidR="00012F4C" w:rsidRDefault="00012F4C" w:rsidP="0017753B">
      <w:pPr>
        <w:suppressAutoHyphens/>
        <w:spacing w:after="0" w:line="240" w:lineRule="auto"/>
        <w:jc w:val="center"/>
        <w:rPr>
          <w:rFonts w:ascii="Times New Roman" w:eastAsia="Times New Roman" w:hAnsi="Times New Roman"/>
          <w:b/>
          <w:sz w:val="24"/>
          <w:szCs w:val="24"/>
          <w:lang w:eastAsia="ar-SA"/>
        </w:rPr>
      </w:pPr>
    </w:p>
    <w:p w:rsidR="0017753B" w:rsidRPr="002A6BF3" w:rsidRDefault="004C1E36" w:rsidP="0017753B">
      <w:pPr>
        <w:suppressAutoHyphens/>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A h</w:t>
      </w:r>
      <w:bookmarkStart w:id="0" w:name="_GoBack"/>
      <w:bookmarkEnd w:id="0"/>
      <w:r w:rsidR="0017753B" w:rsidRPr="002A6BF3">
        <w:rPr>
          <w:rFonts w:ascii="Times New Roman" w:eastAsia="Times New Roman" w:hAnsi="Times New Roman"/>
          <w:sz w:val="24"/>
          <w:szCs w:val="24"/>
          <w:lang w:eastAsia="ar-SA"/>
        </w:rPr>
        <w:t>atályba léptető és hatályon kívül helyező rendelkezések</w:t>
      </w:r>
      <w:r w:rsidR="00012F4C">
        <w:rPr>
          <w:rFonts w:ascii="Times New Roman" w:eastAsia="Times New Roman" w:hAnsi="Times New Roman"/>
          <w:sz w:val="24"/>
          <w:szCs w:val="24"/>
          <w:lang w:eastAsia="ar-SA"/>
        </w:rPr>
        <w:t>et állapítja meg.</w:t>
      </w:r>
    </w:p>
    <w:p w:rsidR="0017753B" w:rsidRPr="002A6BF3" w:rsidRDefault="0017753B" w:rsidP="0017753B">
      <w:pPr>
        <w:suppressAutoHyphens/>
        <w:spacing w:after="0" w:line="240" w:lineRule="auto"/>
        <w:jc w:val="both"/>
        <w:rPr>
          <w:rFonts w:ascii="Times New Roman" w:eastAsia="Times New Roman" w:hAnsi="Times New Roman"/>
          <w:sz w:val="24"/>
          <w:szCs w:val="24"/>
          <w:lang w:eastAsia="ar-SA"/>
        </w:rPr>
      </w:pPr>
    </w:p>
    <w:p w:rsidR="00012F4C" w:rsidRDefault="00012F4C" w:rsidP="00012F4C">
      <w:pPr>
        <w:suppressAutoHyphens/>
        <w:spacing w:after="0" w:line="240" w:lineRule="auto"/>
        <w:rPr>
          <w:rFonts w:ascii="Times New Roman" w:eastAsia="Times New Roman" w:hAnsi="Times New Roman"/>
          <w:b/>
          <w:sz w:val="24"/>
          <w:szCs w:val="24"/>
          <w:lang w:eastAsia="ar-SA"/>
        </w:rPr>
      </w:pPr>
    </w:p>
    <w:p w:rsidR="00012F4C" w:rsidRDefault="00012F4C" w:rsidP="00012F4C">
      <w:pPr>
        <w:suppressAutoHyphens/>
        <w:spacing w:after="0" w:line="240" w:lineRule="auto"/>
        <w:rPr>
          <w:rFonts w:ascii="Times New Roman" w:eastAsia="Times New Roman" w:hAnsi="Times New Roman"/>
          <w:b/>
          <w:sz w:val="24"/>
          <w:szCs w:val="24"/>
          <w:lang w:eastAsia="ar-SA"/>
        </w:rPr>
      </w:pPr>
    </w:p>
    <w:p w:rsidR="00012F4C" w:rsidRPr="00012F4C" w:rsidRDefault="00012F4C" w:rsidP="00012F4C">
      <w:pPr>
        <w:suppressAutoHyphens/>
        <w:spacing w:after="0" w:line="240" w:lineRule="auto"/>
        <w:rPr>
          <w:rFonts w:ascii="Times New Roman" w:eastAsia="Times New Roman" w:hAnsi="Times New Roman"/>
          <w:bCs/>
          <w:sz w:val="24"/>
          <w:szCs w:val="24"/>
          <w:lang w:eastAsia="hu-HU"/>
        </w:rPr>
      </w:pPr>
      <w:r>
        <w:rPr>
          <w:rFonts w:ascii="Times New Roman" w:eastAsia="Times New Roman" w:hAnsi="Times New Roman"/>
          <w:b/>
          <w:sz w:val="24"/>
          <w:szCs w:val="24"/>
          <w:lang w:eastAsia="ar-SA"/>
        </w:rPr>
        <w:tab/>
      </w:r>
      <w:r>
        <w:rPr>
          <w:rFonts w:ascii="Times New Roman" w:eastAsia="Times New Roman" w:hAnsi="Times New Roman"/>
          <w:b/>
          <w:sz w:val="24"/>
          <w:szCs w:val="24"/>
          <w:lang w:eastAsia="ar-SA"/>
        </w:rPr>
        <w:tab/>
      </w:r>
      <w:r>
        <w:rPr>
          <w:rFonts w:ascii="Times New Roman" w:eastAsia="Times New Roman" w:hAnsi="Times New Roman"/>
          <w:b/>
          <w:sz w:val="24"/>
          <w:szCs w:val="24"/>
          <w:lang w:eastAsia="ar-SA"/>
        </w:rPr>
        <w:tab/>
      </w:r>
      <w:r>
        <w:rPr>
          <w:rFonts w:ascii="Times New Roman" w:eastAsia="Times New Roman" w:hAnsi="Times New Roman"/>
          <w:b/>
          <w:sz w:val="24"/>
          <w:szCs w:val="24"/>
          <w:lang w:eastAsia="ar-SA"/>
        </w:rPr>
        <w:tab/>
      </w:r>
      <w:r>
        <w:rPr>
          <w:rFonts w:ascii="Times New Roman" w:eastAsia="Times New Roman" w:hAnsi="Times New Roman"/>
          <w:b/>
          <w:sz w:val="24"/>
          <w:szCs w:val="24"/>
          <w:lang w:eastAsia="ar-SA"/>
        </w:rPr>
        <w:tab/>
      </w:r>
      <w:r>
        <w:rPr>
          <w:rFonts w:ascii="Times New Roman" w:eastAsia="Times New Roman" w:hAnsi="Times New Roman"/>
          <w:b/>
          <w:sz w:val="24"/>
          <w:szCs w:val="24"/>
          <w:lang w:eastAsia="ar-SA"/>
        </w:rPr>
        <w:tab/>
      </w:r>
      <w:r>
        <w:rPr>
          <w:rFonts w:ascii="Times New Roman" w:eastAsia="Times New Roman" w:hAnsi="Times New Roman"/>
          <w:b/>
          <w:sz w:val="24"/>
          <w:szCs w:val="24"/>
          <w:lang w:eastAsia="ar-SA"/>
        </w:rPr>
        <w:tab/>
      </w:r>
      <w:r>
        <w:rPr>
          <w:rFonts w:ascii="Times New Roman" w:eastAsia="Times New Roman" w:hAnsi="Times New Roman"/>
          <w:b/>
          <w:sz w:val="24"/>
          <w:szCs w:val="24"/>
          <w:lang w:eastAsia="ar-SA"/>
        </w:rPr>
        <w:tab/>
      </w:r>
    </w:p>
    <w:p w:rsidR="0045678A" w:rsidRPr="00012F4C" w:rsidRDefault="0045678A">
      <w:pPr>
        <w:rPr>
          <w:bCs/>
        </w:rPr>
      </w:pPr>
    </w:p>
    <w:sectPr w:rsidR="0045678A" w:rsidRPr="00012F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53B"/>
    <w:rsid w:val="00012F4C"/>
    <w:rsid w:val="0017753B"/>
    <w:rsid w:val="00285EF8"/>
    <w:rsid w:val="00456306"/>
    <w:rsid w:val="0045678A"/>
    <w:rsid w:val="004C1E36"/>
    <w:rsid w:val="00E418FD"/>
    <w:rsid w:val="00F838A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6B894"/>
  <w15:docId w15:val="{025161AC-B2F5-4BB2-9F10-F29748A5E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17753B"/>
    <w:rPr>
      <w:rFonts w:ascii="Calibri" w:eastAsia="Calibri" w:hAnsi="Calibri" w:cs="Times New Roma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592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2159</Characters>
  <Application>Microsoft Office Word</Application>
  <DocSecurity>0</DocSecurity>
  <Lines>17</Lines>
  <Paragraphs>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Asus</cp:lastModifiedBy>
  <cp:revision>2</cp:revision>
  <dcterms:created xsi:type="dcterms:W3CDTF">2020-05-20T20:37:00Z</dcterms:created>
  <dcterms:modified xsi:type="dcterms:W3CDTF">2020-05-20T20:37:00Z</dcterms:modified>
</cp:coreProperties>
</file>