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D3" w:rsidRPr="00176384" w:rsidRDefault="006F11D3" w:rsidP="00477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  <w:tab w:val="left" w:pos="145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619250"/>
            <wp:effectExtent l="19050" t="0" r="0" b="0"/>
            <wp:docPr id="17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C  S</w:t>
      </w:r>
      <w:proofErr w:type="gramEnd"/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 xml:space="preserve">  A  N  Á  D  P  A  L  O  T  A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VÁROS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ÖNKORMÁNYZAT KÉPVISELŐ-TESTÜLETÉNEK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305AE6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11D3" w:rsidRPr="00176384">
        <w:rPr>
          <w:rFonts w:ascii="Times New Roman" w:eastAsia="Times New Roman" w:hAnsi="Times New Roman" w:cs="Times New Roman"/>
          <w:b/>
          <w:sz w:val="24"/>
          <w:szCs w:val="24"/>
        </w:rPr>
        <w:t>/2016. (</w:t>
      </w:r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II.29.</w:t>
      </w:r>
      <w:r w:rsidR="006F11D3" w:rsidRPr="0017638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önkormányzati rendelete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1D3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b/>
          <w:sz w:val="24"/>
          <w:szCs w:val="24"/>
        </w:rPr>
        <w:t>a talajterhelési díjról</w:t>
      </w:r>
    </w:p>
    <w:p w:rsidR="00FC66B8" w:rsidRDefault="00FC66B8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6B8" w:rsidRPr="00FC66B8" w:rsidRDefault="00FC66B8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6B8">
        <w:rPr>
          <w:rFonts w:ascii="Times New Roman" w:eastAsia="Times New Roman" w:hAnsi="Times New Roman" w:cs="Times New Roman"/>
          <w:i/>
          <w:sz w:val="24"/>
          <w:szCs w:val="24"/>
        </w:rPr>
        <w:t>(Egységes szerkezetben a 17/2017. (</w:t>
      </w:r>
      <w:r w:rsidR="00C33662">
        <w:rPr>
          <w:rFonts w:ascii="Times New Roman" w:eastAsia="Times New Roman" w:hAnsi="Times New Roman" w:cs="Times New Roman"/>
          <w:i/>
          <w:sz w:val="24"/>
          <w:szCs w:val="24"/>
        </w:rPr>
        <w:t>XI</w:t>
      </w:r>
      <w:r w:rsidRPr="00FC66B8">
        <w:rPr>
          <w:rFonts w:ascii="Times New Roman" w:eastAsia="Times New Roman" w:hAnsi="Times New Roman" w:cs="Times New Roman"/>
          <w:i/>
          <w:sz w:val="24"/>
          <w:szCs w:val="24"/>
        </w:rPr>
        <w:t>.29.)</w:t>
      </w:r>
      <w:r w:rsidR="00C33662">
        <w:rPr>
          <w:rFonts w:ascii="Times New Roman" w:eastAsia="Times New Roman" w:hAnsi="Times New Roman" w:cs="Times New Roman"/>
          <w:i/>
          <w:sz w:val="24"/>
          <w:szCs w:val="24"/>
        </w:rPr>
        <w:t xml:space="preserve"> és a 15/2018.</w:t>
      </w:r>
      <w:r w:rsidRPr="00FC66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3662">
        <w:rPr>
          <w:rFonts w:ascii="Times New Roman" w:eastAsia="Times New Roman" w:hAnsi="Times New Roman" w:cs="Times New Roman"/>
          <w:i/>
          <w:sz w:val="24"/>
          <w:szCs w:val="24"/>
        </w:rPr>
        <w:t>(VII.1</w:t>
      </w:r>
      <w:r w:rsidR="00C1794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C33662">
        <w:rPr>
          <w:rFonts w:ascii="Times New Roman" w:eastAsia="Times New Roman" w:hAnsi="Times New Roman" w:cs="Times New Roman"/>
          <w:i/>
          <w:sz w:val="24"/>
          <w:szCs w:val="24"/>
        </w:rPr>
        <w:t xml:space="preserve">.) </w:t>
      </w:r>
      <w:r w:rsidRPr="00FC66B8">
        <w:rPr>
          <w:rFonts w:ascii="Times New Roman" w:eastAsia="Times New Roman" w:hAnsi="Times New Roman" w:cs="Times New Roman"/>
          <w:i/>
          <w:sz w:val="24"/>
          <w:szCs w:val="24"/>
        </w:rPr>
        <w:t>önkormányzati rendelettel)</w:t>
      </w:r>
    </w:p>
    <w:p w:rsidR="006F11D3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6384" w:rsidRPr="00176384" w:rsidRDefault="00176384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6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Záradék: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sz w:val="24"/>
          <w:szCs w:val="24"/>
        </w:rPr>
        <w:t>A rendelet megalkotásának napja:</w:t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="00305AE6" w:rsidRPr="0017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384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305AE6" w:rsidRPr="00176384">
        <w:rPr>
          <w:rFonts w:ascii="Times New Roman" w:eastAsia="Times New Roman" w:hAnsi="Times New Roman" w:cs="Times New Roman"/>
          <w:sz w:val="24"/>
          <w:szCs w:val="24"/>
        </w:rPr>
        <w:t>február 24.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sz w:val="24"/>
          <w:szCs w:val="24"/>
        </w:rPr>
        <w:t>A rendelet kihirdetésének napja:</w:t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  <w:t xml:space="preserve">2016. </w:t>
      </w:r>
      <w:r w:rsidR="00305AE6" w:rsidRPr="00176384">
        <w:rPr>
          <w:rFonts w:ascii="Times New Roman" w:eastAsia="Times New Roman" w:hAnsi="Times New Roman" w:cs="Times New Roman"/>
          <w:sz w:val="24"/>
          <w:szCs w:val="24"/>
        </w:rPr>
        <w:t>február 29.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6384">
        <w:rPr>
          <w:rFonts w:ascii="Times New Roman" w:eastAsia="Times New Roman" w:hAnsi="Times New Roman" w:cs="Times New Roman"/>
          <w:sz w:val="24"/>
          <w:szCs w:val="24"/>
        </w:rPr>
        <w:t xml:space="preserve">A rendelet hatályba lépésének napja: 2016. </w:t>
      </w:r>
      <w:r w:rsidR="00305AE6" w:rsidRPr="00176384">
        <w:rPr>
          <w:rFonts w:ascii="Times New Roman" w:eastAsia="Times New Roman" w:hAnsi="Times New Roman" w:cs="Times New Roman"/>
          <w:sz w:val="24"/>
          <w:szCs w:val="24"/>
        </w:rPr>
        <w:t>május 1.</w:t>
      </w:r>
    </w:p>
    <w:p w:rsidR="006F11D3" w:rsidRPr="00176384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1D3" w:rsidRDefault="006F11D3" w:rsidP="006F11D3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</w:r>
      <w:r w:rsidRPr="00176384">
        <w:rPr>
          <w:rFonts w:ascii="Times New Roman" w:eastAsia="Times New Roman" w:hAnsi="Times New Roman" w:cs="Times New Roman"/>
          <w:sz w:val="24"/>
          <w:szCs w:val="24"/>
        </w:rPr>
        <w:tab/>
        <w:t>dr. Barna Angéla</w:t>
      </w:r>
    </w:p>
    <w:p w:rsidR="00FC66B8" w:rsidRDefault="00FC66B8" w:rsidP="00FC66B8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FC66B8" w:rsidRDefault="00FC66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11D3" w:rsidRPr="00176384" w:rsidRDefault="006F11D3" w:rsidP="006F11D3">
      <w:pPr>
        <w:pStyle w:val="Default"/>
        <w:jc w:val="both"/>
      </w:pPr>
      <w:r w:rsidRPr="00176384">
        <w:lastRenderedPageBreak/>
        <w:t>Csanádpalota Város Önkormányzatának Képviselő-testülete a környezetterhelési díjról szóló 2003. évi LXXXIX. törvény 21/A. § (2) bekezdésében, illetve a 26. § (4) bekezdésében kapott felhatalmazás alapján az Alaptörvény 32. cikk (1) bekezdés a) pontjában és a környezetterhelési díjról szóló 2003. évi LXXXIX. törvény 24. §-</w:t>
      </w:r>
      <w:proofErr w:type="spellStart"/>
      <w:r w:rsidRPr="00176384">
        <w:t>ában</w:t>
      </w:r>
      <w:proofErr w:type="spellEnd"/>
      <w:r w:rsidRPr="00176384">
        <w:t xml:space="preserve"> meghatározott feladatkörében eljárva a következő rendeletet alkotja: </w:t>
      </w:r>
    </w:p>
    <w:p w:rsidR="006F11D3" w:rsidRPr="00176384" w:rsidRDefault="006F11D3" w:rsidP="006F11D3">
      <w:pPr>
        <w:pStyle w:val="Default"/>
        <w:rPr>
          <w:b/>
          <w:bCs/>
        </w:rPr>
      </w:pPr>
    </w:p>
    <w:p w:rsidR="006F11D3" w:rsidRPr="00176384" w:rsidRDefault="006F11D3" w:rsidP="006F11D3">
      <w:pPr>
        <w:pStyle w:val="Default"/>
        <w:jc w:val="center"/>
      </w:pPr>
      <w:r w:rsidRPr="00176384">
        <w:rPr>
          <w:b/>
          <w:bCs/>
        </w:rPr>
        <w:t>1. A talajterhelési díjfizetési</w:t>
      </w:r>
    </w:p>
    <w:p w:rsidR="006F11D3" w:rsidRPr="00176384" w:rsidRDefault="006F11D3" w:rsidP="006F11D3">
      <w:pPr>
        <w:pStyle w:val="Default"/>
        <w:jc w:val="center"/>
        <w:rPr>
          <w:b/>
          <w:bCs/>
        </w:rPr>
      </w:pPr>
      <w:r w:rsidRPr="00176384">
        <w:rPr>
          <w:b/>
          <w:bCs/>
        </w:rPr>
        <w:t>kötelezettségről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1.§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(1) A díjkötelezettség Csanádpalota Város közigazgatási területén a környezetterhelési díjról szóló 2003. évi LXXXIX. törvény </w:t>
      </w:r>
      <w:proofErr w:type="gramStart"/>
      <w:r w:rsidRPr="00176384">
        <w:t>( továbbiakban</w:t>
      </w:r>
      <w:proofErr w:type="gramEnd"/>
      <w:r w:rsidRPr="00176384">
        <w:t xml:space="preserve">: </w:t>
      </w:r>
      <w:proofErr w:type="spellStart"/>
      <w:r w:rsidRPr="00176384">
        <w:t>Ktd</w:t>
      </w:r>
      <w:proofErr w:type="spellEnd"/>
      <w:r w:rsidRPr="00176384">
        <w:t xml:space="preserve">. ) 11. § (1) bekezdésében meghatározott kibocsátókra terjed ki. A talajterhelési díj határozatlan időre kerül bevezetésre.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(2) Jelen rendeletben nem szabályozott kérdésekben a </w:t>
      </w:r>
      <w:proofErr w:type="spellStart"/>
      <w:r w:rsidRPr="00176384">
        <w:t>Ktd</w:t>
      </w:r>
      <w:proofErr w:type="spellEnd"/>
      <w:r w:rsidRPr="00176384">
        <w:t xml:space="preserve">.-ben, valamint más magasabb szintű jogszabályokban foglaltak az irányadóak. </w:t>
      </w:r>
    </w:p>
    <w:p w:rsidR="006F11D3" w:rsidRPr="00176384" w:rsidRDefault="006F11D3" w:rsidP="006F11D3">
      <w:pPr>
        <w:pStyle w:val="Default"/>
        <w:jc w:val="both"/>
      </w:pPr>
    </w:p>
    <w:p w:rsidR="006F11D3" w:rsidRPr="00176384" w:rsidRDefault="006F11D3" w:rsidP="006F11D3">
      <w:pPr>
        <w:pStyle w:val="Default"/>
        <w:jc w:val="center"/>
        <w:rPr>
          <w:b/>
          <w:bCs/>
        </w:rPr>
      </w:pPr>
      <w:r w:rsidRPr="00176384">
        <w:rPr>
          <w:b/>
          <w:bCs/>
        </w:rPr>
        <w:t>2. Értelmező rendelkezések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2. §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both"/>
      </w:pPr>
      <w:r w:rsidRPr="00176384">
        <w:t xml:space="preserve">1. Kibocsátó: Az a természetes vagy jogi személy, vagy jogi személyiséggel nem rendelkező szervezet, aki az engedélyhez kötött környezethasználata során a környezet terhelésével járó anyagot bocsát a környezetbe.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2. Kibocsátók azonosításához szükséges adatok: Kibocsátó neve (cégneve), születési ideje, anyja születési neve, lakóhelye (székhelye). </w:t>
      </w:r>
    </w:p>
    <w:p w:rsidR="006F11D3" w:rsidRPr="00176384" w:rsidRDefault="006F11D3" w:rsidP="006F11D3">
      <w:pPr>
        <w:pStyle w:val="Default"/>
        <w:jc w:val="both"/>
      </w:pPr>
      <w:r w:rsidRPr="00176384">
        <w:t>3. létfenntartást veszélyeztető rendkívüli élethelyzet: a mindenkor hatályos települési támogatásról szóló rendeletben meghatározottak.</w:t>
      </w:r>
    </w:p>
    <w:p w:rsidR="006F11D3" w:rsidRPr="00176384" w:rsidRDefault="006F11D3" w:rsidP="006F11D3">
      <w:pPr>
        <w:pStyle w:val="Default"/>
        <w:jc w:val="both"/>
      </w:pPr>
    </w:p>
    <w:p w:rsidR="003020C2" w:rsidRPr="00176384" w:rsidRDefault="003020C2" w:rsidP="006F11D3">
      <w:pPr>
        <w:pStyle w:val="Default"/>
        <w:jc w:val="both"/>
      </w:pPr>
    </w:p>
    <w:p w:rsidR="006F11D3" w:rsidRPr="00176384" w:rsidRDefault="006F11D3" w:rsidP="006F11D3">
      <w:pPr>
        <w:pStyle w:val="Default"/>
        <w:jc w:val="center"/>
        <w:rPr>
          <w:b/>
          <w:bCs/>
        </w:rPr>
      </w:pPr>
      <w:r w:rsidRPr="00176384">
        <w:rPr>
          <w:b/>
          <w:bCs/>
        </w:rPr>
        <w:t>3. A díjkötelezettség bevallása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3. §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both"/>
      </w:pPr>
      <w:r w:rsidRPr="00176384">
        <w:t xml:space="preserve">(1) Az adózó az önkormányzati adóhatóság által rendszeresített nyomtatványon teljesíti a talajterhelési díj bevallását.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(2) A talajterhelési díj bevallás benyújtásának határideje a tárgyévet követő év március 31. napja.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(3) Amennyiben a kibocsátó több telephelyet működtet, bevallásában az adatokat telephelyenként kell feltüntetni. A kibocsátó köteles olyan nyilvántartást vezetni, amelyből a díjfizetés alapja, valamint összege telephelyenként megállapítató.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(4) A talajterhelési díj számításának szabályait e rendelet 1. melléklete határozza meg.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(5) A (4) bekezdéstől eltérően mérési lehetőség hiánya esetén a kibocsátót terhelő talajterhelési díj alapjául szolgáló átalány megállapításának a szempontjait a víziközmű-szolgáltatásról szóló 2011. évi CCIX. törvény egyes rendelkezéseinek végrehajtásáról szóló 58/2013. (II.27.) Korm. rendelet 8. melléklete tartalmazza. </w:t>
      </w:r>
    </w:p>
    <w:p w:rsidR="006F11D3" w:rsidRPr="00176384" w:rsidRDefault="006F11D3" w:rsidP="006F11D3">
      <w:pPr>
        <w:pStyle w:val="Default"/>
      </w:pPr>
    </w:p>
    <w:p w:rsidR="003020C2" w:rsidRDefault="003020C2" w:rsidP="006F11D3">
      <w:pPr>
        <w:pStyle w:val="Default"/>
      </w:pPr>
    </w:p>
    <w:p w:rsidR="00176384" w:rsidRDefault="00176384" w:rsidP="006F11D3">
      <w:pPr>
        <w:pStyle w:val="Default"/>
      </w:pPr>
    </w:p>
    <w:p w:rsidR="00176384" w:rsidRDefault="00176384" w:rsidP="006F11D3">
      <w:pPr>
        <w:pStyle w:val="Default"/>
      </w:pPr>
    </w:p>
    <w:p w:rsidR="00176384" w:rsidRPr="00176384" w:rsidRDefault="00176384" w:rsidP="006F11D3">
      <w:pPr>
        <w:pStyle w:val="Default"/>
      </w:pPr>
    </w:p>
    <w:p w:rsidR="003020C2" w:rsidRPr="00176384" w:rsidRDefault="003020C2" w:rsidP="006F11D3">
      <w:pPr>
        <w:pStyle w:val="Default"/>
      </w:pPr>
    </w:p>
    <w:p w:rsidR="006F11D3" w:rsidRPr="00176384" w:rsidRDefault="006F11D3" w:rsidP="006F11D3">
      <w:pPr>
        <w:pStyle w:val="Default"/>
        <w:jc w:val="center"/>
        <w:rPr>
          <w:b/>
          <w:bCs/>
        </w:rPr>
      </w:pPr>
      <w:r w:rsidRPr="00176384">
        <w:rPr>
          <w:b/>
          <w:bCs/>
        </w:rPr>
        <w:lastRenderedPageBreak/>
        <w:t>4. A díjfizetésre vonatkozó rendelkezések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4. §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84">
        <w:rPr>
          <w:rFonts w:ascii="Times New Roman" w:eastAsia="Calibri" w:hAnsi="Times New Roman" w:cs="Times New Roman"/>
          <w:sz w:val="24"/>
          <w:szCs w:val="24"/>
        </w:rPr>
        <w:t xml:space="preserve">A talajterhelési díjat a kibocsátónak kell megállapítani, bevallani és önadózás </w:t>
      </w:r>
      <w:proofErr w:type="gramStart"/>
      <w:r w:rsidRPr="00176384">
        <w:rPr>
          <w:rFonts w:ascii="Times New Roman" w:eastAsia="Calibri" w:hAnsi="Times New Roman" w:cs="Times New Roman"/>
          <w:sz w:val="24"/>
          <w:szCs w:val="24"/>
        </w:rPr>
        <w:t>keretében  megfizetni</w:t>
      </w:r>
      <w:proofErr w:type="gramEnd"/>
      <w:r w:rsidRPr="00176384">
        <w:rPr>
          <w:rFonts w:ascii="Times New Roman" w:eastAsia="Calibri" w:hAnsi="Times New Roman" w:cs="Times New Roman"/>
          <w:sz w:val="24"/>
          <w:szCs w:val="24"/>
        </w:rPr>
        <w:t xml:space="preserve"> a (2) bekezdésében megjelölt számlára a tárgyévet követő év március 31-ig.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both"/>
      </w:pPr>
      <w:r w:rsidRPr="00176384">
        <w:t xml:space="preserve"> (2) A talajterhelési díjat a Csanádpalota Városi Önkormányzat 57400293-11137933-</w:t>
      </w:r>
      <w:proofErr w:type="gramStart"/>
      <w:r w:rsidRPr="00176384">
        <w:t>00000000  számú</w:t>
      </w:r>
      <w:proofErr w:type="gramEnd"/>
      <w:r w:rsidRPr="00176384">
        <w:t xml:space="preserve"> talajterhelési díj beszedési számlájára kell teljesíteni. </w:t>
      </w:r>
    </w:p>
    <w:p w:rsidR="006F11D3" w:rsidRPr="00176384" w:rsidRDefault="006F11D3" w:rsidP="006F11D3">
      <w:pPr>
        <w:pStyle w:val="Default"/>
        <w:jc w:val="center"/>
        <w:rPr>
          <w:b/>
          <w:bCs/>
        </w:rPr>
      </w:pPr>
    </w:p>
    <w:p w:rsidR="006F11D3" w:rsidRPr="00176384" w:rsidRDefault="006F11D3" w:rsidP="006F11D3">
      <w:pPr>
        <w:pStyle w:val="Default"/>
        <w:jc w:val="center"/>
      </w:pPr>
      <w:r w:rsidRPr="00176384">
        <w:rPr>
          <w:b/>
          <w:bCs/>
        </w:rPr>
        <w:t>5. A díjfizetési kötelezettség megszűnése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5.§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both"/>
      </w:pPr>
      <w:r w:rsidRPr="00176384">
        <w:t>(1) A kibocsátó talajterhelési díjfizetési kötelezettsége azzal a nappal szűnik meg, amely napon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a) a vízszolgáltatás igénybevétele a szolgáltató igazolása szerint megszűnt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b) a kibocsátó a műszakilag rendelkezésre álló közcsatornára ráköt.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(2) A kibocsátónak a talajterhelési díj fizetési kötelezettsége megszűnéséről, annak bekövetkezésétől számított 30 napon belül bevallást kell tenni az önkormányzati adóhatósághoz.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(3) A kibocsátónak a bevallást követő 30 napon belül a tárgyévre vonatkozó talajterhelési díjat egy összegben meg kell fizetnie.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(4) A kibocsátónak a fizetési kötelezettség megszűnése érdekében a rácsatlakozás tényét a közszolgáltató által kiállított dokumentummal </w:t>
      </w:r>
      <w:proofErr w:type="gramStart"/>
      <w:r w:rsidRPr="00176384">
        <w:t>( szerződéssel</w:t>
      </w:r>
      <w:proofErr w:type="gramEnd"/>
      <w:r w:rsidRPr="00176384">
        <w:t xml:space="preserve">) igazolnia kell. </w:t>
      </w:r>
    </w:p>
    <w:p w:rsidR="006F11D3" w:rsidRPr="00176384" w:rsidRDefault="006F11D3" w:rsidP="006F11D3">
      <w:pPr>
        <w:pStyle w:val="Default"/>
        <w:jc w:val="center"/>
        <w:rPr>
          <w:b/>
          <w:bCs/>
        </w:rPr>
      </w:pPr>
    </w:p>
    <w:p w:rsidR="006F11D3" w:rsidRPr="00176384" w:rsidRDefault="006F11D3" w:rsidP="00305AE6">
      <w:pPr>
        <w:pStyle w:val="Default"/>
        <w:rPr>
          <w:b/>
          <w:bCs/>
        </w:rPr>
      </w:pPr>
    </w:p>
    <w:p w:rsidR="006F11D3" w:rsidRPr="00176384" w:rsidRDefault="006F11D3" w:rsidP="006F11D3">
      <w:pPr>
        <w:pStyle w:val="Default"/>
        <w:jc w:val="center"/>
        <w:rPr>
          <w:b/>
          <w:bCs/>
        </w:rPr>
      </w:pPr>
      <w:r w:rsidRPr="00176384">
        <w:rPr>
          <w:b/>
          <w:bCs/>
        </w:rPr>
        <w:t>6. A talajterhelési díjjal kapcsolatos adatszolgáltatási kötelezettség szabályozása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6. §</w:t>
      </w:r>
    </w:p>
    <w:p w:rsidR="006F11D3" w:rsidRPr="00176384" w:rsidRDefault="006F11D3" w:rsidP="006F11D3">
      <w:pPr>
        <w:pStyle w:val="Default"/>
        <w:jc w:val="both"/>
      </w:pPr>
    </w:p>
    <w:p w:rsidR="006F11D3" w:rsidRPr="00176384" w:rsidRDefault="006F11D3" w:rsidP="006F1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C3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gramStart"/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>illetékes  közszolgáltató</w:t>
      </w:r>
      <w:proofErr w:type="gramEnd"/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önkormányzati adóhatóság részére a kibocsátók azonosítása és ellenőrzése érdekében adatszolgáltatásra köteles az alábbiak szerint:</w:t>
      </w:r>
    </w:p>
    <w:p w:rsidR="006F11D3" w:rsidRPr="00176384" w:rsidRDefault="006F11D3" w:rsidP="006F11D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>a tárgyévet követő február 28-ig a kibocsátó részére szolgáltatott, az ivóvízvezeték meghibásodása következtében elszivárgott, valamint a locsolási célú felhasználásra figyelembe vett víz mennyiségéről,</w:t>
      </w:r>
    </w:p>
    <w:p w:rsidR="006F11D3" w:rsidRPr="00176384" w:rsidRDefault="006F11D3" w:rsidP="006F11D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>a kibocsátó közcsatornára való rákötéséről, a rákötést követő hó 5. napjáig.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 (2) Az adatszolgáltatás a kibocsátók azonosítása, valamint a bevallások ellenőrzése céljából a kibocsátók azonosításához szükséges adataira, valamint a </w:t>
      </w:r>
      <w:proofErr w:type="spellStart"/>
      <w:r w:rsidRPr="00176384">
        <w:t>Ktd</w:t>
      </w:r>
      <w:proofErr w:type="spellEnd"/>
      <w:r w:rsidRPr="00176384">
        <w:t xml:space="preserve">. 12. § (2) bekezdésében meghatározottakra terjed ki. </w:t>
      </w:r>
    </w:p>
    <w:p w:rsidR="006F11D3" w:rsidRPr="00176384" w:rsidRDefault="006F11D3" w:rsidP="006F11D3">
      <w:pPr>
        <w:pStyle w:val="Default"/>
        <w:jc w:val="both"/>
      </w:pPr>
      <w:r w:rsidRPr="00176384">
        <w:t xml:space="preserve"> (3) Az adóévet követő év február 28-ig az adóhatóság felé adatot szolgáltat, - az adóalap csökkentő tételek ellenőrzése céljából - a folyékony hulladék elszállítására feljogosított szervezet, a kibocsátók szennyvíztárolójából az előző évben elszállított folyékony hulladék mennyiségéről, annak szállítási helyéről és a szállítást megrendelő adatairól. </w:t>
      </w:r>
    </w:p>
    <w:p w:rsidR="006F11D3" w:rsidRPr="00176384" w:rsidRDefault="006F11D3" w:rsidP="006F11D3">
      <w:pPr>
        <w:pStyle w:val="Default"/>
        <w:rPr>
          <w:b/>
        </w:rPr>
      </w:pPr>
    </w:p>
    <w:p w:rsidR="003020C2" w:rsidRPr="00176384" w:rsidRDefault="003020C2" w:rsidP="006F11D3">
      <w:pPr>
        <w:pStyle w:val="Default"/>
        <w:rPr>
          <w:b/>
        </w:rPr>
      </w:pPr>
    </w:p>
    <w:p w:rsidR="003020C2" w:rsidRPr="00176384" w:rsidRDefault="003020C2" w:rsidP="006F11D3">
      <w:pPr>
        <w:pStyle w:val="Default"/>
        <w:rPr>
          <w:b/>
        </w:rPr>
      </w:pPr>
    </w:p>
    <w:p w:rsidR="003020C2" w:rsidRPr="00176384" w:rsidRDefault="003020C2" w:rsidP="006F11D3">
      <w:pPr>
        <w:pStyle w:val="Default"/>
        <w:rPr>
          <w:b/>
        </w:rPr>
      </w:pPr>
    </w:p>
    <w:p w:rsidR="003020C2" w:rsidRPr="00176384" w:rsidRDefault="003020C2" w:rsidP="006F11D3">
      <w:pPr>
        <w:pStyle w:val="Default"/>
        <w:rPr>
          <w:b/>
        </w:rPr>
      </w:pPr>
    </w:p>
    <w:p w:rsidR="006F11D3" w:rsidRPr="00176384" w:rsidRDefault="006F11D3" w:rsidP="006F11D3">
      <w:pPr>
        <w:pStyle w:val="Default"/>
        <w:rPr>
          <w:b/>
        </w:rPr>
      </w:pPr>
    </w:p>
    <w:p w:rsidR="006F11D3" w:rsidRPr="00176384" w:rsidRDefault="006F11D3" w:rsidP="006F11D3">
      <w:pPr>
        <w:pStyle w:val="Default"/>
        <w:jc w:val="center"/>
        <w:rPr>
          <w:b/>
        </w:rPr>
      </w:pPr>
      <w:r w:rsidRPr="00176384">
        <w:rPr>
          <w:b/>
        </w:rPr>
        <w:t>7. Díjmentesség, díjkedvezmény</w:t>
      </w:r>
    </w:p>
    <w:p w:rsidR="006F11D3" w:rsidRPr="00176384" w:rsidRDefault="006F11D3" w:rsidP="006F11D3">
      <w:pPr>
        <w:pStyle w:val="Default"/>
        <w:jc w:val="center"/>
        <w:rPr>
          <w:b/>
        </w:rPr>
      </w:pPr>
    </w:p>
    <w:p w:rsidR="006F11D3" w:rsidRDefault="006F11D3" w:rsidP="006F11D3">
      <w:pPr>
        <w:pStyle w:val="Default"/>
        <w:jc w:val="center"/>
      </w:pPr>
      <w:r w:rsidRPr="00176384">
        <w:t>7. §</w:t>
      </w:r>
    </w:p>
    <w:p w:rsidR="00FC66B8" w:rsidRPr="00176384" w:rsidRDefault="00FC66B8" w:rsidP="006F11D3">
      <w:pPr>
        <w:pStyle w:val="Default"/>
        <w:jc w:val="center"/>
      </w:pPr>
    </w:p>
    <w:p w:rsidR="00FC66B8" w:rsidRPr="00FC66B8" w:rsidRDefault="00FC66B8" w:rsidP="00A91D99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6B8">
        <w:rPr>
          <w:rFonts w:ascii="Times New Roman" w:eastAsia="Times New Roman" w:hAnsi="Times New Roman" w:cs="Times New Roman"/>
          <w:sz w:val="24"/>
          <w:szCs w:val="24"/>
        </w:rPr>
        <w:t>Mentes a talajterhelési díj megfizetése alól</w:t>
      </w:r>
    </w:p>
    <w:p w:rsidR="00FC66B8" w:rsidRPr="00FC66B8" w:rsidRDefault="00FC66B8" w:rsidP="00A91D99">
      <w:pPr>
        <w:pStyle w:val="Listaszerbekezds"/>
        <w:numPr>
          <w:ilvl w:val="1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C66B8">
        <w:rPr>
          <w:rFonts w:ascii="Times New Roman" w:hAnsi="Times New Roman" w:cs="Times New Roman"/>
          <w:sz w:val="24"/>
          <w:szCs w:val="24"/>
        </w:rPr>
        <w:t>a kibocsájtó a közszolgáltató által igazolt, külön órával (</w:t>
      </w:r>
      <w:proofErr w:type="spellStart"/>
      <w:r w:rsidRPr="00FC66B8">
        <w:rPr>
          <w:rFonts w:ascii="Times New Roman" w:hAnsi="Times New Roman" w:cs="Times New Roman"/>
          <w:sz w:val="24"/>
          <w:szCs w:val="24"/>
        </w:rPr>
        <w:t>főmérő</w:t>
      </w:r>
      <w:proofErr w:type="spellEnd"/>
      <w:r w:rsidRPr="00FC66B8">
        <w:rPr>
          <w:rFonts w:ascii="Times New Roman" w:hAnsi="Times New Roman" w:cs="Times New Roman"/>
          <w:sz w:val="24"/>
          <w:szCs w:val="24"/>
        </w:rPr>
        <w:t xml:space="preserve"> vagy almérő) mért kerti csapon keletkezett vízfogyasztása után,</w:t>
      </w:r>
    </w:p>
    <w:p w:rsidR="00FC66B8" w:rsidRPr="00FC66B8" w:rsidRDefault="00FC66B8" w:rsidP="00A91D99">
      <w:pPr>
        <w:pStyle w:val="Listaszerbekezds"/>
        <w:numPr>
          <w:ilvl w:val="1"/>
          <w:numId w:val="1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C66B8">
        <w:rPr>
          <w:rFonts w:ascii="Times New Roman" w:eastAsia="Times New Roman" w:hAnsi="Times New Roman" w:cs="Times New Roman"/>
          <w:sz w:val="24"/>
          <w:szCs w:val="24"/>
        </w:rPr>
        <w:t>az a természetes és jogi személy, akinek az ingatlanán lakóépület, építmény nincs és a vízellátást kerti csap, illetve kút biztosítja.</w:t>
      </w:r>
    </w:p>
    <w:p w:rsidR="006F11D3" w:rsidRPr="00A91D99" w:rsidRDefault="006F11D3" w:rsidP="00A91D99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99">
        <w:rPr>
          <w:rFonts w:ascii="Times New Roman" w:eastAsia="Calibri" w:hAnsi="Times New Roman" w:cs="Times New Roman"/>
          <w:sz w:val="24"/>
          <w:szCs w:val="24"/>
        </w:rPr>
        <w:t>A talajterhelési díj bevallási kötelezettség alól mentesül</w:t>
      </w:r>
    </w:p>
    <w:p w:rsidR="006F11D3" w:rsidRPr="00CB16DE" w:rsidRDefault="006F11D3" w:rsidP="00A91D99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6DE">
        <w:rPr>
          <w:rFonts w:ascii="Times New Roman" w:eastAsia="Calibri" w:hAnsi="Times New Roman" w:cs="Times New Roman"/>
          <w:sz w:val="24"/>
          <w:szCs w:val="24"/>
        </w:rPr>
        <w:t>a közszolgáltató igazolása alapján a tárgyévben vízfogyasztással nem rendelkező kibocsátó,</w:t>
      </w:r>
    </w:p>
    <w:p w:rsidR="006F11D3" w:rsidRPr="00CB16DE" w:rsidRDefault="006F11D3" w:rsidP="00A91D99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DE">
        <w:rPr>
          <w:rFonts w:ascii="Times New Roman" w:eastAsia="Calibri" w:hAnsi="Times New Roman" w:cs="Times New Roman"/>
          <w:sz w:val="24"/>
          <w:szCs w:val="24"/>
        </w:rPr>
        <w:t>az (1) bekezdés szerinti kibocsátó.</w:t>
      </w:r>
    </w:p>
    <w:p w:rsidR="006F11D3" w:rsidRPr="00176384" w:rsidRDefault="006F11D3" w:rsidP="00FC66B8">
      <w:pPr>
        <w:pStyle w:val="Default"/>
        <w:ind w:left="567" w:hanging="284"/>
      </w:pPr>
    </w:p>
    <w:p w:rsidR="006F11D3" w:rsidRPr="00176384" w:rsidRDefault="006F11D3" w:rsidP="00A91D99">
      <w:pPr>
        <w:pStyle w:val="Default"/>
        <w:numPr>
          <w:ilvl w:val="0"/>
          <w:numId w:val="15"/>
        </w:numPr>
        <w:jc w:val="both"/>
      </w:pPr>
      <w:r w:rsidRPr="00176384">
        <w:t xml:space="preserve">Különös méltánylást érdemlő esetben a kibocsátó kérelmére a tárgyévben a talajterhelési díj megfizetésére 50 %-os díjkedvezmény állapítható meg. </w:t>
      </w:r>
    </w:p>
    <w:p w:rsidR="006F11D3" w:rsidRPr="00176384" w:rsidRDefault="006F11D3" w:rsidP="00FC66B8">
      <w:pPr>
        <w:pStyle w:val="Default"/>
        <w:ind w:left="567" w:hanging="284"/>
        <w:jc w:val="both"/>
      </w:pPr>
    </w:p>
    <w:p w:rsidR="006F11D3" w:rsidRDefault="006F11D3" w:rsidP="00A91D99">
      <w:pPr>
        <w:pStyle w:val="Default"/>
        <w:numPr>
          <w:ilvl w:val="0"/>
          <w:numId w:val="15"/>
        </w:numPr>
        <w:jc w:val="both"/>
      </w:pPr>
      <w:r w:rsidRPr="00176384">
        <w:t xml:space="preserve">Különös méltánylást érdemlő eset: baleset, haláleset, elemi kár vagy létfenntartást veszélyeztető rendkívüli élethelyzet. </w:t>
      </w:r>
    </w:p>
    <w:p w:rsidR="00C33662" w:rsidRPr="00176384" w:rsidRDefault="00C33662" w:rsidP="00FC66B8">
      <w:pPr>
        <w:pStyle w:val="Default"/>
        <w:ind w:left="426" w:hanging="426"/>
        <w:jc w:val="both"/>
      </w:pPr>
    </w:p>
    <w:p w:rsidR="00C33662" w:rsidRDefault="00C33662" w:rsidP="00A91D99">
      <w:pPr>
        <w:pStyle w:val="Default"/>
        <w:numPr>
          <w:ilvl w:val="0"/>
          <w:numId w:val="15"/>
        </w:numPr>
        <w:jc w:val="both"/>
        <w:rPr>
          <w:color w:val="000000" w:themeColor="text1"/>
        </w:rPr>
      </w:pPr>
      <w:r>
        <w:rPr>
          <w:rStyle w:val="Lbjegyzet-hivatkozs"/>
          <w:color w:val="000000" w:themeColor="text1"/>
        </w:rPr>
        <w:footnoteReference w:id="2"/>
      </w:r>
      <w:r>
        <w:rPr>
          <w:color w:val="000000" w:themeColor="text1"/>
        </w:rPr>
        <w:t xml:space="preserve"> A díjfizető részére legfeljebb 500 000 forint összegű adótartozására évente egy alkalommal legfeljebb 12 havi pótlékmentes részletfizetés engedélyezhető. </w:t>
      </w:r>
    </w:p>
    <w:p w:rsidR="006F11D3" w:rsidRPr="00176384" w:rsidRDefault="006F11D3" w:rsidP="006F11D3">
      <w:pPr>
        <w:pStyle w:val="Default"/>
        <w:jc w:val="both"/>
      </w:pPr>
    </w:p>
    <w:p w:rsidR="006F11D3" w:rsidRPr="00176384" w:rsidRDefault="006F11D3" w:rsidP="006F11D3">
      <w:pPr>
        <w:pStyle w:val="Default"/>
        <w:jc w:val="center"/>
        <w:rPr>
          <w:b/>
        </w:rPr>
      </w:pPr>
      <w:r w:rsidRPr="00176384">
        <w:rPr>
          <w:b/>
        </w:rPr>
        <w:t>8. Átmeneti rendelkezés</w:t>
      </w:r>
    </w:p>
    <w:p w:rsidR="006F11D3" w:rsidRPr="00176384" w:rsidRDefault="006F11D3" w:rsidP="006F11D3">
      <w:pPr>
        <w:pStyle w:val="Default"/>
        <w:jc w:val="center"/>
      </w:pPr>
      <w:r w:rsidRPr="00176384">
        <w:t>8. §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both"/>
        <w:rPr>
          <w:b/>
        </w:rPr>
      </w:pPr>
      <w:r w:rsidRPr="00176384">
        <w:t>2017. évben, a 2016. évre vonatkozó talajterhelési díjból 50 %-os díjkedvezmény illeti meg azt a kibocsátót, aki a 2015. évben létesült, műszakilag rendelkezésre álló közcsatornára 2016. október 31. napjáig ráköt.</w:t>
      </w:r>
    </w:p>
    <w:p w:rsidR="006F11D3" w:rsidRPr="00176384" w:rsidRDefault="006F11D3" w:rsidP="006F11D3">
      <w:pPr>
        <w:pStyle w:val="Default"/>
        <w:rPr>
          <w:b/>
        </w:rPr>
      </w:pPr>
    </w:p>
    <w:p w:rsidR="006F11D3" w:rsidRPr="00176384" w:rsidRDefault="006F11D3" w:rsidP="006F11D3">
      <w:pPr>
        <w:pStyle w:val="Default"/>
        <w:jc w:val="center"/>
        <w:rPr>
          <w:b/>
          <w:bCs/>
        </w:rPr>
      </w:pPr>
      <w:r w:rsidRPr="00176384">
        <w:rPr>
          <w:b/>
          <w:bCs/>
        </w:rPr>
        <w:t>9. Záró rendelkezések</w:t>
      </w:r>
    </w:p>
    <w:p w:rsidR="006F11D3" w:rsidRPr="00176384" w:rsidRDefault="006F11D3" w:rsidP="006F11D3">
      <w:pPr>
        <w:pStyle w:val="Default"/>
        <w:jc w:val="center"/>
      </w:pPr>
    </w:p>
    <w:p w:rsidR="006F11D3" w:rsidRPr="00176384" w:rsidRDefault="006F11D3" w:rsidP="006F11D3">
      <w:pPr>
        <w:pStyle w:val="Default"/>
        <w:jc w:val="center"/>
      </w:pPr>
      <w:r w:rsidRPr="00176384">
        <w:t>9. §</w:t>
      </w:r>
    </w:p>
    <w:p w:rsidR="006F11D3" w:rsidRPr="00176384" w:rsidRDefault="006F11D3" w:rsidP="006F11D3">
      <w:pPr>
        <w:pStyle w:val="Default"/>
      </w:pPr>
    </w:p>
    <w:p w:rsidR="006F11D3" w:rsidRPr="00176384" w:rsidRDefault="006F11D3" w:rsidP="006F11D3">
      <w:pPr>
        <w:pStyle w:val="Default"/>
      </w:pPr>
      <w:r w:rsidRPr="00176384">
        <w:t xml:space="preserve">(1) Ez a rendelet 2016. május 1. napján lép hatályba. </w:t>
      </w:r>
    </w:p>
    <w:p w:rsidR="006F11D3" w:rsidRPr="00176384" w:rsidRDefault="006F11D3" w:rsidP="006F1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>(2)A rendelet kihirdetéséről a jegyző gondoskodik az önkormányzat hirdetőjén történő kifüggesztéssel.</w:t>
      </w:r>
    </w:p>
    <w:p w:rsidR="006F11D3" w:rsidRPr="00176384" w:rsidRDefault="006F11D3" w:rsidP="006F1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3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1D3" w:rsidRPr="00176384" w:rsidRDefault="003020C2" w:rsidP="006F11D3">
      <w:pPr>
        <w:pStyle w:val="Default"/>
      </w:pPr>
      <w:r w:rsidRPr="00176384">
        <w:t xml:space="preserve">Csanádpalota, 2016. február 24. </w:t>
      </w:r>
    </w:p>
    <w:p w:rsidR="006F11D3" w:rsidRPr="00176384" w:rsidRDefault="006F11D3" w:rsidP="006F11D3">
      <w:pPr>
        <w:pStyle w:val="Default"/>
      </w:pPr>
    </w:p>
    <w:p w:rsidR="006F11D3" w:rsidRPr="00176384" w:rsidRDefault="006F11D3" w:rsidP="006F11D3">
      <w:pPr>
        <w:pStyle w:val="Default"/>
        <w:rPr>
          <w:b/>
          <w:bCs/>
        </w:rPr>
      </w:pPr>
    </w:p>
    <w:p w:rsidR="006F11D3" w:rsidRPr="00176384" w:rsidRDefault="006F11D3" w:rsidP="006F11D3">
      <w:pPr>
        <w:pStyle w:val="Default"/>
        <w:rPr>
          <w:bCs/>
        </w:rPr>
      </w:pPr>
      <w:r w:rsidRPr="00176384">
        <w:rPr>
          <w:bCs/>
        </w:rPr>
        <w:t xml:space="preserve"> </w:t>
      </w:r>
      <w:r w:rsidR="00D4590D" w:rsidRPr="00176384">
        <w:rPr>
          <w:bCs/>
        </w:rPr>
        <w:t xml:space="preserve">Kovács Sándor </w:t>
      </w:r>
      <w:r w:rsidRPr="00176384">
        <w:rPr>
          <w:bCs/>
        </w:rPr>
        <w:tab/>
      </w:r>
      <w:r w:rsidRPr="00176384">
        <w:rPr>
          <w:bCs/>
        </w:rPr>
        <w:tab/>
      </w:r>
      <w:r w:rsidRPr="00176384">
        <w:rPr>
          <w:bCs/>
        </w:rPr>
        <w:tab/>
      </w:r>
      <w:r w:rsidRPr="00176384">
        <w:rPr>
          <w:bCs/>
        </w:rPr>
        <w:tab/>
      </w:r>
      <w:r w:rsidRPr="00176384">
        <w:rPr>
          <w:bCs/>
        </w:rPr>
        <w:tab/>
      </w:r>
      <w:r w:rsidRPr="00176384">
        <w:rPr>
          <w:bCs/>
        </w:rPr>
        <w:tab/>
      </w:r>
      <w:r w:rsidRPr="00176384">
        <w:rPr>
          <w:bCs/>
        </w:rPr>
        <w:tab/>
      </w:r>
      <w:r w:rsidRPr="00176384">
        <w:rPr>
          <w:bCs/>
        </w:rPr>
        <w:tab/>
      </w:r>
      <w:r w:rsidR="00D4590D" w:rsidRPr="00176384">
        <w:rPr>
          <w:bCs/>
        </w:rPr>
        <w:t xml:space="preserve">Dr. Barna Angéla </w:t>
      </w:r>
    </w:p>
    <w:p w:rsidR="006F11D3" w:rsidRPr="00176384" w:rsidRDefault="00D4590D" w:rsidP="006F11D3">
      <w:pPr>
        <w:pStyle w:val="Default"/>
        <w:rPr>
          <w:bCs/>
        </w:rPr>
      </w:pPr>
      <w:r w:rsidRPr="00176384">
        <w:rPr>
          <w:bCs/>
        </w:rPr>
        <w:t>polgármester</w:t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  <w:t xml:space="preserve"> </w:t>
      </w:r>
      <w:r w:rsidRPr="00176384">
        <w:rPr>
          <w:bCs/>
        </w:rPr>
        <w:t>jegyző</w:t>
      </w:r>
    </w:p>
    <w:p w:rsidR="006F11D3" w:rsidRPr="00176384" w:rsidRDefault="006F11D3" w:rsidP="006F11D3">
      <w:pPr>
        <w:pStyle w:val="Default"/>
        <w:rPr>
          <w:bCs/>
        </w:rPr>
      </w:pPr>
    </w:p>
    <w:p w:rsidR="006F11D3" w:rsidRPr="00176384" w:rsidRDefault="00305AE6" w:rsidP="006F11D3">
      <w:pPr>
        <w:pStyle w:val="Default"/>
        <w:rPr>
          <w:bCs/>
        </w:rPr>
      </w:pPr>
      <w:r w:rsidRPr="00176384">
        <w:rPr>
          <w:bCs/>
        </w:rPr>
        <w:t>A rendelet kihirde</w:t>
      </w:r>
      <w:r w:rsidR="006F11D3" w:rsidRPr="00176384">
        <w:rPr>
          <w:bCs/>
        </w:rPr>
        <w:t>tve:</w:t>
      </w:r>
      <w:r w:rsidR="006F11D3" w:rsidRPr="00176384">
        <w:rPr>
          <w:bCs/>
        </w:rPr>
        <w:tab/>
      </w:r>
      <w:r w:rsidR="003020C2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r w:rsidR="006F11D3" w:rsidRPr="00176384">
        <w:rPr>
          <w:bCs/>
        </w:rPr>
        <w:tab/>
      </w:r>
      <w:proofErr w:type="gramStart"/>
      <w:r w:rsidR="006F11D3" w:rsidRPr="00176384">
        <w:rPr>
          <w:bCs/>
        </w:rPr>
        <w:tab/>
        <w:t xml:space="preserve">  Csanádpalota</w:t>
      </w:r>
      <w:proofErr w:type="gramEnd"/>
      <w:r w:rsidR="006F11D3" w:rsidRPr="00176384">
        <w:rPr>
          <w:bCs/>
        </w:rPr>
        <w:t xml:space="preserve">, </w:t>
      </w:r>
      <w:r w:rsidRPr="00176384">
        <w:rPr>
          <w:bCs/>
        </w:rPr>
        <w:t>2016. február 29.</w:t>
      </w:r>
    </w:p>
    <w:p w:rsidR="006F11D3" w:rsidRPr="00176384" w:rsidRDefault="006F11D3" w:rsidP="006F11D3">
      <w:pPr>
        <w:pStyle w:val="Default"/>
        <w:rPr>
          <w:bCs/>
        </w:rPr>
      </w:pPr>
    </w:p>
    <w:p w:rsidR="006F11D3" w:rsidRPr="00176384" w:rsidRDefault="006F11D3" w:rsidP="006F11D3">
      <w:pPr>
        <w:pStyle w:val="Default"/>
        <w:rPr>
          <w:bCs/>
        </w:rPr>
      </w:pPr>
      <w:r w:rsidRPr="00176384">
        <w:rPr>
          <w:bCs/>
        </w:rPr>
        <w:lastRenderedPageBreak/>
        <w:t>Dr. Barna Angéla</w:t>
      </w:r>
    </w:p>
    <w:p w:rsidR="00FC66B8" w:rsidRDefault="006F11D3" w:rsidP="00671696">
      <w:pPr>
        <w:pStyle w:val="Default"/>
        <w:rPr>
          <w:bCs/>
        </w:rPr>
      </w:pPr>
      <w:r w:rsidRPr="00176384">
        <w:rPr>
          <w:bCs/>
        </w:rPr>
        <w:t>jegyző</w:t>
      </w:r>
    </w:p>
    <w:p w:rsidR="00FC66B8" w:rsidRDefault="00FC66B8">
      <w:pP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bCs/>
        </w:rPr>
        <w:br w:type="page"/>
      </w:r>
    </w:p>
    <w:p w:rsidR="00781EDA" w:rsidRPr="00176384" w:rsidRDefault="00781EDA" w:rsidP="00781EDA">
      <w:pPr>
        <w:pStyle w:val="Default"/>
        <w:numPr>
          <w:ilvl w:val="0"/>
          <w:numId w:val="4"/>
        </w:numPr>
        <w:jc w:val="right"/>
      </w:pPr>
      <w:r w:rsidRPr="00176384">
        <w:rPr>
          <w:b/>
          <w:bCs/>
        </w:rPr>
        <w:lastRenderedPageBreak/>
        <w:t xml:space="preserve">melléklet a 5/2016.(II. </w:t>
      </w:r>
      <w:proofErr w:type="gramStart"/>
      <w:r w:rsidRPr="00176384">
        <w:rPr>
          <w:b/>
          <w:bCs/>
        </w:rPr>
        <w:t>29. )</w:t>
      </w:r>
      <w:proofErr w:type="gramEnd"/>
      <w:r w:rsidRPr="00176384">
        <w:rPr>
          <w:b/>
          <w:bCs/>
        </w:rPr>
        <w:t xml:space="preserve"> önkormányzati rendelethez </w:t>
      </w:r>
    </w:p>
    <w:p w:rsidR="00781EDA" w:rsidRPr="00176384" w:rsidRDefault="00781EDA" w:rsidP="00781EDA">
      <w:pPr>
        <w:pStyle w:val="Default"/>
        <w:jc w:val="right"/>
      </w:pPr>
    </w:p>
    <w:p w:rsidR="00781EDA" w:rsidRPr="00176384" w:rsidRDefault="00781EDA" w:rsidP="00781EDA">
      <w:pPr>
        <w:pStyle w:val="Default"/>
      </w:pPr>
      <w:r w:rsidRPr="00176384">
        <w:t xml:space="preserve">A talajterhelési díj </w:t>
      </w:r>
      <w:proofErr w:type="gramStart"/>
      <w:r w:rsidRPr="00176384">
        <w:t>mértéke :</w:t>
      </w:r>
      <w:proofErr w:type="gramEnd"/>
      <w:r w:rsidRPr="00176384">
        <w:t xml:space="preserve"> TTD=E x A x T, ahol </w:t>
      </w:r>
    </w:p>
    <w:p w:rsidR="00781EDA" w:rsidRPr="00176384" w:rsidRDefault="00781EDA" w:rsidP="00781EDA">
      <w:pPr>
        <w:pStyle w:val="Default"/>
      </w:pPr>
      <w:r w:rsidRPr="00176384">
        <w:t xml:space="preserve">TTD= a fizetendő éves talajterhelési díj, </w:t>
      </w:r>
    </w:p>
    <w:p w:rsidR="00781EDA" w:rsidRPr="00176384" w:rsidRDefault="00781EDA" w:rsidP="00781EDA">
      <w:pPr>
        <w:pStyle w:val="Default"/>
      </w:pPr>
      <w:r w:rsidRPr="00176384">
        <w:t>E: egységdíj (1200 FT/m</w:t>
      </w:r>
      <w:proofErr w:type="gramStart"/>
      <w:r w:rsidRPr="00176384">
        <w:t>3 )</w:t>
      </w:r>
      <w:proofErr w:type="gramEnd"/>
    </w:p>
    <w:p w:rsidR="00781EDA" w:rsidRPr="00176384" w:rsidRDefault="00781EDA" w:rsidP="00781EDA">
      <w:pPr>
        <w:pStyle w:val="Default"/>
      </w:pPr>
      <w:r w:rsidRPr="00176384">
        <w:t xml:space="preserve">A: a díjfizetési alap m3 </w:t>
      </w:r>
    </w:p>
    <w:p w:rsidR="00781EDA" w:rsidRPr="00176384" w:rsidRDefault="00781EDA" w:rsidP="00781EDA">
      <w:pPr>
        <w:pStyle w:val="Default"/>
      </w:pPr>
      <w:r w:rsidRPr="00176384">
        <w:t>T</w:t>
      </w:r>
      <w:r w:rsidRPr="00176384">
        <w:rPr>
          <w:b/>
          <w:bCs/>
        </w:rPr>
        <w:t xml:space="preserve">: </w:t>
      </w:r>
      <w:r w:rsidRPr="00176384">
        <w:t xml:space="preserve">a település egészére vonatkozó területérzékenységi szorzó, értéke: 1,5 </w:t>
      </w: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pStyle w:val="Default"/>
        <w:rPr>
          <w:b/>
          <w:bCs/>
        </w:rPr>
      </w:pPr>
    </w:p>
    <w:p w:rsidR="00781EDA" w:rsidRPr="00176384" w:rsidRDefault="00781EDA" w:rsidP="00781EDA">
      <w:pPr>
        <w:rPr>
          <w:rFonts w:ascii="Times New Roman" w:hAnsi="Times New Roman" w:cs="Times New Roman"/>
          <w:sz w:val="24"/>
          <w:szCs w:val="24"/>
        </w:rPr>
      </w:pPr>
    </w:p>
    <w:p w:rsidR="00781EDA" w:rsidRPr="00176384" w:rsidRDefault="00781EDA" w:rsidP="00671696">
      <w:pPr>
        <w:pStyle w:val="Default"/>
        <w:rPr>
          <w:bCs/>
        </w:rPr>
      </w:pPr>
    </w:p>
    <w:sectPr w:rsidR="00781EDA" w:rsidRPr="00176384" w:rsidSect="0072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74" w:rsidRDefault="00A17D74" w:rsidP="00700F43">
      <w:pPr>
        <w:spacing w:after="0" w:line="240" w:lineRule="auto"/>
      </w:pPr>
      <w:r>
        <w:separator/>
      </w:r>
    </w:p>
  </w:endnote>
  <w:endnote w:type="continuationSeparator" w:id="0">
    <w:p w:rsidR="00A17D74" w:rsidRDefault="00A17D74" w:rsidP="007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72oinz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B8" w:rsidRDefault="00FC66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40753"/>
      <w:docPartObj>
        <w:docPartGallery w:val="Page Numbers (Bottom of Page)"/>
        <w:docPartUnique/>
      </w:docPartObj>
    </w:sdtPr>
    <w:sdtEndPr/>
    <w:sdtContent>
      <w:p w:rsidR="00FC66B8" w:rsidRDefault="009A06DE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6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6B8" w:rsidRDefault="00FC66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40751"/>
      <w:docPartObj>
        <w:docPartGallery w:val="Page Numbers (Bottom of Page)"/>
        <w:docPartUnique/>
      </w:docPartObj>
    </w:sdtPr>
    <w:sdtEndPr/>
    <w:sdtContent>
      <w:p w:rsidR="00FC66B8" w:rsidRDefault="009A06DE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6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A93" w:rsidRDefault="00A17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74" w:rsidRDefault="00A17D74" w:rsidP="00700F43">
      <w:pPr>
        <w:spacing w:after="0" w:line="240" w:lineRule="auto"/>
      </w:pPr>
      <w:r>
        <w:separator/>
      </w:r>
    </w:p>
  </w:footnote>
  <w:footnote w:type="continuationSeparator" w:id="0">
    <w:p w:rsidR="00A17D74" w:rsidRDefault="00A17D74" w:rsidP="00700F43">
      <w:pPr>
        <w:spacing w:after="0" w:line="240" w:lineRule="auto"/>
      </w:pPr>
      <w:r>
        <w:continuationSeparator/>
      </w:r>
    </w:p>
  </w:footnote>
  <w:footnote w:id="1">
    <w:p w:rsidR="00FC66B8" w:rsidRDefault="00FC66B8">
      <w:pPr>
        <w:pStyle w:val="Lbjegyzetszveg"/>
      </w:pPr>
      <w:r>
        <w:rPr>
          <w:rStyle w:val="Lbjegyzet-hivatkozs"/>
        </w:rPr>
        <w:footnoteRef/>
      </w:r>
      <w:r>
        <w:t xml:space="preserve"> Módosította a 17/2017. (XI.29.) számú önkormányzat</w:t>
      </w:r>
      <w:r w:rsidR="00C33662">
        <w:t>i</w:t>
      </w:r>
      <w:r>
        <w:t xml:space="preserve"> rendelet. Hatályos: 2017. november 30. napjától. </w:t>
      </w:r>
    </w:p>
  </w:footnote>
  <w:footnote w:id="2">
    <w:p w:rsidR="00C33662" w:rsidRDefault="00C33662">
      <w:pPr>
        <w:pStyle w:val="Lbjegyzetszveg"/>
      </w:pPr>
      <w:r>
        <w:rPr>
          <w:rStyle w:val="Lbjegyzet-hivatkozs"/>
        </w:rPr>
        <w:footnoteRef/>
      </w:r>
      <w:r>
        <w:t xml:space="preserve"> Kiegészítette a 15/2018. (VII.17.) számú önkormányzati rendelet. Hatályos: 2018. július 18. napjától.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B8" w:rsidRDefault="00FC66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1238"/>
      <w:docPartObj>
        <w:docPartGallery w:val="Page Numbers (Top of Page)"/>
        <w:docPartUnique/>
      </w:docPartObj>
    </w:sdtPr>
    <w:sdtEndPr/>
    <w:sdtContent>
      <w:p w:rsidR="0012205B" w:rsidRDefault="00A17D74">
        <w:pPr>
          <w:pStyle w:val="lfej"/>
          <w:jc w:val="center"/>
        </w:pPr>
      </w:p>
    </w:sdtContent>
  </w:sdt>
  <w:p w:rsidR="0012205B" w:rsidRDefault="0012205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1237"/>
      <w:docPartObj>
        <w:docPartGallery w:val="Page Numbers (Top of Page)"/>
        <w:docPartUnique/>
      </w:docPartObj>
    </w:sdtPr>
    <w:sdtEndPr/>
    <w:sdtContent>
      <w:p w:rsidR="0012205B" w:rsidRDefault="00A17D74">
        <w:pPr>
          <w:pStyle w:val="lfej"/>
          <w:jc w:val="center"/>
        </w:pPr>
      </w:p>
    </w:sdtContent>
  </w:sdt>
  <w:p w:rsidR="007B0A93" w:rsidRDefault="00A17D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982"/>
    <w:multiLevelType w:val="multilevel"/>
    <w:tmpl w:val="7F6495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A4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CC2E62"/>
    <w:multiLevelType w:val="hybridMultilevel"/>
    <w:tmpl w:val="2474F15E"/>
    <w:lvl w:ilvl="0" w:tplc="4C8CED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75FD0"/>
    <w:multiLevelType w:val="hybridMultilevel"/>
    <w:tmpl w:val="D400C432"/>
    <w:lvl w:ilvl="0" w:tplc="4C8CE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FDB"/>
    <w:multiLevelType w:val="hybridMultilevel"/>
    <w:tmpl w:val="2F8A2918"/>
    <w:lvl w:ilvl="0" w:tplc="0A9EBBFE">
      <w:start w:val="1"/>
      <w:numFmt w:val="decimal"/>
      <w:lvlText w:val="(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D000128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53811"/>
    <w:multiLevelType w:val="hybridMultilevel"/>
    <w:tmpl w:val="66FC28FA"/>
    <w:lvl w:ilvl="0" w:tplc="8AB002EC">
      <w:start w:val="1"/>
      <w:numFmt w:val="lowerLetter"/>
      <w:lvlText w:val="%1)"/>
      <w:lvlJc w:val="left"/>
      <w:pPr>
        <w:tabs>
          <w:tab w:val="num" w:pos="624"/>
        </w:tabs>
        <w:ind w:left="680" w:hanging="396"/>
      </w:pPr>
      <w:rPr>
        <w:rFonts w:hint="default"/>
      </w:rPr>
    </w:lvl>
    <w:lvl w:ilvl="1" w:tplc="C488081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2227C"/>
    <w:multiLevelType w:val="hybridMultilevel"/>
    <w:tmpl w:val="31F63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93867"/>
    <w:multiLevelType w:val="hybridMultilevel"/>
    <w:tmpl w:val="D5C448E2"/>
    <w:lvl w:ilvl="0" w:tplc="378AF8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72oinz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4791"/>
    <w:multiLevelType w:val="hybridMultilevel"/>
    <w:tmpl w:val="609E21E0"/>
    <w:lvl w:ilvl="0" w:tplc="8CF88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41D3"/>
    <w:multiLevelType w:val="hybridMultilevel"/>
    <w:tmpl w:val="C958D2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CA2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4DE5"/>
    <w:multiLevelType w:val="hybridMultilevel"/>
    <w:tmpl w:val="4AF044BA"/>
    <w:lvl w:ilvl="0" w:tplc="5F409E2A">
      <w:start w:val="1"/>
      <w:numFmt w:val="decimal"/>
      <w:lvlText w:val="(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D000128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85647"/>
    <w:multiLevelType w:val="hybridMultilevel"/>
    <w:tmpl w:val="C240BEB2"/>
    <w:lvl w:ilvl="0" w:tplc="8034A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446A9"/>
    <w:multiLevelType w:val="hybridMultilevel"/>
    <w:tmpl w:val="8BA854C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196A"/>
    <w:multiLevelType w:val="hybridMultilevel"/>
    <w:tmpl w:val="72D01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72601"/>
    <w:multiLevelType w:val="hybridMultilevel"/>
    <w:tmpl w:val="778214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CF"/>
    <w:rsid w:val="0000700A"/>
    <w:rsid w:val="00012BE7"/>
    <w:rsid w:val="00030DB0"/>
    <w:rsid w:val="00031851"/>
    <w:rsid w:val="00053D1C"/>
    <w:rsid w:val="0005429A"/>
    <w:rsid w:val="00055CCF"/>
    <w:rsid w:val="00063226"/>
    <w:rsid w:val="0012205B"/>
    <w:rsid w:val="001445DB"/>
    <w:rsid w:val="00176384"/>
    <w:rsid w:val="001A0F61"/>
    <w:rsid w:val="001C125F"/>
    <w:rsid w:val="00251F9A"/>
    <w:rsid w:val="002A0E1D"/>
    <w:rsid w:val="002B2E95"/>
    <w:rsid w:val="003020C2"/>
    <w:rsid w:val="00305AE6"/>
    <w:rsid w:val="00321B3D"/>
    <w:rsid w:val="00355B10"/>
    <w:rsid w:val="0039502A"/>
    <w:rsid w:val="003B28E8"/>
    <w:rsid w:val="003E27EB"/>
    <w:rsid w:val="003E3CBE"/>
    <w:rsid w:val="003F0994"/>
    <w:rsid w:val="0044398C"/>
    <w:rsid w:val="00477A9D"/>
    <w:rsid w:val="004A3A4A"/>
    <w:rsid w:val="00623544"/>
    <w:rsid w:val="006636BF"/>
    <w:rsid w:val="006651EC"/>
    <w:rsid w:val="00671696"/>
    <w:rsid w:val="006B60CF"/>
    <w:rsid w:val="006C278E"/>
    <w:rsid w:val="006F11D3"/>
    <w:rsid w:val="00700F43"/>
    <w:rsid w:val="0071232D"/>
    <w:rsid w:val="007352EE"/>
    <w:rsid w:val="00761A30"/>
    <w:rsid w:val="00781EDA"/>
    <w:rsid w:val="008111A0"/>
    <w:rsid w:val="00821523"/>
    <w:rsid w:val="008739D6"/>
    <w:rsid w:val="008D66F7"/>
    <w:rsid w:val="008E224A"/>
    <w:rsid w:val="008F1331"/>
    <w:rsid w:val="00966A85"/>
    <w:rsid w:val="009A06DE"/>
    <w:rsid w:val="009B507E"/>
    <w:rsid w:val="009E45D6"/>
    <w:rsid w:val="00A17D74"/>
    <w:rsid w:val="00A2688B"/>
    <w:rsid w:val="00A64D91"/>
    <w:rsid w:val="00A91D99"/>
    <w:rsid w:val="00AD0C48"/>
    <w:rsid w:val="00AD455D"/>
    <w:rsid w:val="00B97D8E"/>
    <w:rsid w:val="00BA1BD8"/>
    <w:rsid w:val="00BC0129"/>
    <w:rsid w:val="00BC29C6"/>
    <w:rsid w:val="00C1794B"/>
    <w:rsid w:val="00C33662"/>
    <w:rsid w:val="00C655AC"/>
    <w:rsid w:val="00CB16DE"/>
    <w:rsid w:val="00CF5470"/>
    <w:rsid w:val="00D4590D"/>
    <w:rsid w:val="00DA6E9E"/>
    <w:rsid w:val="00DE577F"/>
    <w:rsid w:val="00E523BB"/>
    <w:rsid w:val="00F21BA8"/>
    <w:rsid w:val="00FC1C11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E8A"/>
  <w15:docId w15:val="{196405C7-F521-4E33-A97A-BE6B28C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0C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60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B60CF"/>
  </w:style>
  <w:style w:type="paragraph" w:styleId="llb">
    <w:name w:val="footer"/>
    <w:basedOn w:val="Norml"/>
    <w:link w:val="llbChar"/>
    <w:uiPriority w:val="99"/>
    <w:unhideWhenUsed/>
    <w:rsid w:val="006B60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B60CF"/>
  </w:style>
  <w:style w:type="paragraph" w:styleId="Listaszerbekezds">
    <w:name w:val="List Paragraph"/>
    <w:basedOn w:val="Norml"/>
    <w:uiPriority w:val="99"/>
    <w:qFormat/>
    <w:rsid w:val="006B60CF"/>
    <w:pPr>
      <w:ind w:left="720"/>
      <w:contextualSpacing/>
    </w:pPr>
  </w:style>
  <w:style w:type="paragraph" w:customStyle="1" w:styleId="Default">
    <w:name w:val="Default"/>
    <w:rsid w:val="006F1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1D3"/>
    <w:rPr>
      <w:rFonts w:ascii="Tahoma" w:eastAsiaTheme="minorEastAsi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66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66B8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C6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61B1-5892-4150-882D-E549E033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875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Hivatal7</dc:creator>
  <cp:lastModifiedBy>Renáta</cp:lastModifiedBy>
  <cp:revision>5</cp:revision>
  <cp:lastPrinted>2016-02-24T08:14:00Z</cp:lastPrinted>
  <dcterms:created xsi:type="dcterms:W3CDTF">2018-07-18T15:43:00Z</dcterms:created>
  <dcterms:modified xsi:type="dcterms:W3CDTF">2018-07-18T16:44:00Z</dcterms:modified>
</cp:coreProperties>
</file>