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70" w:rsidRPr="007D4B86" w:rsidRDefault="00162170" w:rsidP="00162170">
      <w:pPr>
        <w:spacing w:line="240" w:lineRule="auto"/>
        <w:ind w:left="0" w:firstLine="0"/>
        <w:rPr>
          <w:b/>
        </w:rPr>
      </w:pPr>
      <w:r w:rsidRPr="007D4B86">
        <w:t>Pusztamonostor Községi Önkormányzat Képviselő-testülete az Alaptörvény 32. cikk (2) bekezdésében kapott felhatalmazás alapján, a Magyarország helyi önkormányzatairól szóló 2011. évi CLXXXIX. törvény 13. § (1) bekezdés 8. pontjában, valamint a gyermekek védelméről és a gyámügyi igazgatásról szóló 1997. évi XXXI. törvény 29. § (1) bekezdésében foglaltak alapján a következőket rendeli el:</w:t>
      </w:r>
    </w:p>
    <w:p w:rsidR="00162170" w:rsidRPr="007D4B86" w:rsidRDefault="00162170" w:rsidP="00162170">
      <w:pPr>
        <w:spacing w:line="240" w:lineRule="auto"/>
        <w:jc w:val="center"/>
      </w:pPr>
      <w:r w:rsidRPr="007D4B86">
        <w:t>1.§.</w:t>
      </w:r>
    </w:p>
    <w:p w:rsidR="00162170" w:rsidRPr="007D4B86" w:rsidRDefault="00162170" w:rsidP="00162170">
      <w:pPr>
        <w:spacing w:line="240" w:lineRule="auto"/>
        <w:ind w:left="0" w:firstLine="0"/>
      </w:pPr>
      <w:r w:rsidRPr="007D4B86">
        <w:t>A rendelet hatálya kiterjed Pusztamonostor község közigazgatási területén a gyermekek napközbeni ellátását biztosító intézményekbe járó gyermekekre, és külső vendégétkezőkre.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Calibri"/>
        </w:rPr>
      </w:pPr>
      <w:r w:rsidRPr="007D4B86">
        <w:rPr>
          <w:rFonts w:eastAsia="Calibri"/>
        </w:rPr>
        <w:t>2.§.</w:t>
      </w:r>
    </w:p>
    <w:p w:rsidR="006B4B0F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>(1) Pusztamonostor Községi Önkormányzat intézménye, a Tündérkert Művészeti Óvoda útján biztosítja az óvodai, iskolai nevelésben, oktatásban álló gyermekek intézményi étkezését, szabad kapacitása terhére pedig térítési díj ellenében biztosít étkezési lehetőséget.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bookmarkStart w:id="0" w:name="_GoBack"/>
      <w:bookmarkEnd w:id="0"/>
      <w:r w:rsidRPr="007D4B86">
        <w:t xml:space="preserve">(2) Ha az önkormányzat az étkeztetés biztosítására nem kötelezett, akkor étkezés a kérelmező intézményvezetőhöz intézett írásbeli kérelmére, a kötelezően ellátandó feladatok veszélyeztetése nélkül lehetséges. 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 xml:space="preserve">(3) Az étkezés igénybevétele átmenetileg lemondható az igénybevevő távolléte miatt. Az étkezést a lemondással érintett napot megelőző nap 13.00 órájáig kell írásban vagy telefonon lemondani. Lemondás bejelentése esetén a távolmaradás idejére a fizetésre kötelezett a bejelentést követő naptól mentesül a térítési díj fizetésének kötelezettsége alól. 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 xml:space="preserve">(4) Ha az önkormányzat az étkeztetés biztosítására nem kötelezett, akkor az étkezés biztosítására irányuló jogviszony az igénybevevő vagy törvényes képviselőjének az intézményvezetőhöz intézett írásbeli nyilatkozatával szűnik meg. 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</w:rPr>
      </w:pPr>
      <w:r w:rsidRPr="007D4B86">
        <w:t>(5) Az igénybevétel megszűnésének napja, ha az a kérelemből nem állapítható meg, a nyilatkozat benyújtását követő nap.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  <w:jc w:val="center"/>
      </w:pPr>
      <w:r w:rsidRPr="007D4B86">
        <w:t>3.§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 xml:space="preserve">(1) Az intézményi térítési díj napi összegét e rendelet 1. melléklete tartalmazza. 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 xml:space="preserve">(2) Az élelmezési ráfordítások év közben bekövetkezett növekedése miatt az intézmény évente egy alkalommal, december 1. napjáig köteles a térítési díjakat felülvizsgálni, és felülvizsgálat eredményét a fenntartóval közölni. 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 xml:space="preserve">(3) Ha fizetésre kötelezett a szokásos módon és határidőre a térítési díjat nem rendezi, úgy az intézmény vezetője köteles a kötelezettet írásban felszólítani a térítési díj hátralék befizetésére, valamint a mulasztás következményeire. 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 xml:space="preserve">(4) Ha a (3) bekezdés szerinti intézkedés nem vezetett eredményre, az intézmény vezetője negyedévenként összesítésben köteles jelenteni a hátralékosok nevét, a hátralék összegét a Közös Önkormányzati Hivatal Jegyzőjének, aki intézkedik annak behajtása iránt. 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 xml:space="preserve">(5) Meg kell szüntetni az étkezést, ha az igénybevevő tanulói jogviszonya, illetve óvodai ellátása az intézményben megszűnt. 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>(6) Az étkezésért fizetendő térítési díjat egy hónapi időtartamra vetítve, előre kell megfizetni minden tárgyhónap 15. napjáig.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  <w:jc w:val="center"/>
      </w:pPr>
      <w:r w:rsidRPr="007D4B86">
        <w:t>4.§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  <w:r w:rsidRPr="007D4B86">
        <w:t>(2) E rendelet hatályba lépésével egy időben hatályát veszti az ár-díj megállapításáról szóló 15/2011. (XI.30.) önkormányzati rendelet.</w:t>
      </w: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  <w:ind w:left="0" w:firstLine="0"/>
      </w:pPr>
    </w:p>
    <w:p w:rsidR="00162170" w:rsidRPr="007D4B86" w:rsidRDefault="00162170" w:rsidP="00162170">
      <w:pPr>
        <w:autoSpaceDE w:val="0"/>
        <w:autoSpaceDN w:val="0"/>
        <w:adjustRightInd w:val="0"/>
        <w:spacing w:line="240" w:lineRule="auto"/>
      </w:pPr>
    </w:p>
    <w:sectPr w:rsidR="00162170" w:rsidRPr="007D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70"/>
    <w:rsid w:val="00162170"/>
    <w:rsid w:val="003C6A75"/>
    <w:rsid w:val="006B4B0F"/>
    <w:rsid w:val="009E4C32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471ED-C6DD-48A0-9321-962F4A2A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170"/>
    <w:pPr>
      <w:spacing w:after="0" w:line="360" w:lineRule="auto"/>
      <w:ind w:left="714" w:hanging="357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2020-11-13T10:09:00Z</dcterms:created>
  <dcterms:modified xsi:type="dcterms:W3CDTF">2020-11-13T11:27:00Z</dcterms:modified>
</cp:coreProperties>
</file>