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52407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ndokolás</w:t>
      </w:r>
    </w:p>
    <w:p w14:paraId="6003E22E" w14:textId="52D461C3" w:rsidR="001D7489" w:rsidRPr="001D7489" w:rsidRDefault="00F1152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Sajókápolna </w:t>
      </w:r>
      <w:r w:rsid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Község Önkormányzata </w:t>
      </w:r>
      <w:r w:rsidR="001D7489"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 w:rsidR="00F93B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1D7489"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évi költségvetéséről szóló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1D7489"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/2020</w:t>
      </w:r>
      <w:r w:rsidR="00F93B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1D7489"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(I</w:t>
      </w:r>
      <w:r w:rsid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1D7489"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F93B9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1D7489"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önkormányzati rendelethez</w:t>
      </w:r>
    </w:p>
    <w:p w14:paraId="3F14FA23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indokolás</w:t>
      </w:r>
    </w:p>
    <w:p w14:paraId="2C1266F5" w14:textId="48DDBACC"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államháztartásról szóló 2011. évi CXCV. törvény előírásai alapján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Önkormányzatnak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F93B97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 költségvetési rendeletet 202</w:t>
      </w:r>
      <w:r w:rsidR="00F93B97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március 15.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napjáig kell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elfogadni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helyi önkormányzatok költségvetési rendeletének tartalmi és formai követelményeit az államháztartásról szóló 2011. évi CXCV. törvény és végrehajtási rendelete tartalmazza. </w:t>
      </w:r>
    </w:p>
    <w:p w14:paraId="00333142" w14:textId="77777777" w:rsidR="00F93B97" w:rsidRDefault="00F93B97" w:rsidP="00F93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katasztrófavédelemről és a hozzá kapcsolódó egyes törvények módosításáról szóló 2011. évi CXXVIII. törvény 46. § (4) bekezdése alapján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</w:t>
      </w:r>
    </w:p>
    <w:p w14:paraId="46F5728A" w14:textId="71105D35" w:rsidR="00F93B97" w:rsidRPr="001D7489" w:rsidRDefault="00F93B97" w:rsidP="00F93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Sajókápolna község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gazdálkodásának pénzügyi kereteit alapvetően Magyarország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központi költségvetésről szóló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XC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törvény határozza meg.</w:t>
      </w:r>
    </w:p>
    <w:p w14:paraId="5137EF80" w14:textId="77777777" w:rsidR="00F93B97" w:rsidRPr="001D7489" w:rsidRDefault="00F93B97" w:rsidP="00F93B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 helyi önkormányzatairól szóló 2011. évi CLXXXIX. törvény előírása szerint a költségvetési rendeletben működési hiány nem tervezhető.</w:t>
      </w:r>
    </w:p>
    <w:p w14:paraId="7563038F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748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728C6AC6" w14:textId="4997BC8C" w:rsidR="001D7489" w:rsidRPr="001D7489" w:rsidRDefault="001D7489" w:rsidP="001D7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1.§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A 202</w:t>
      </w:r>
      <w:r w:rsidR="00F93B97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 költségvetési 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evételi és kiadási főösszegeit 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tartalmazza.</w:t>
      </w:r>
    </w:p>
    <w:p w14:paraId="0FE92871" w14:textId="0C26383B" w:rsidR="00F11529" w:rsidRPr="00F11529" w:rsidRDefault="00F11529" w:rsidP="001D7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11529">
        <w:rPr>
          <w:rFonts w:ascii="Times New Roman" w:hAnsi="Times New Roman" w:cs="Times New Roman"/>
          <w:sz w:val="24"/>
          <w:szCs w:val="24"/>
        </w:rPr>
        <w:t>A 202</w:t>
      </w:r>
      <w:r w:rsidR="00F93B97">
        <w:rPr>
          <w:rFonts w:ascii="Times New Roman" w:hAnsi="Times New Roman" w:cs="Times New Roman"/>
          <w:sz w:val="24"/>
          <w:szCs w:val="24"/>
        </w:rPr>
        <w:t>1</w:t>
      </w:r>
      <w:r w:rsidRPr="00F11529">
        <w:rPr>
          <w:rFonts w:ascii="Times New Roman" w:hAnsi="Times New Roman" w:cs="Times New Roman"/>
          <w:sz w:val="24"/>
          <w:szCs w:val="24"/>
        </w:rPr>
        <w:t>. évi bevételeket és kiadásokat előirányzatok szerinti bontásban az 1. számú melléklet tartalmazza</w:t>
      </w:r>
    </w:p>
    <w:p w14:paraId="7EC129EC" w14:textId="77777777" w:rsid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2.§ A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z előir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ányzat felhasználási tervet az 2</w:t>
      </w:r>
      <w:r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részletezi.</w:t>
      </w:r>
    </w:p>
    <w:p w14:paraId="53724FC0" w14:textId="77777777" w:rsidR="001D7489" w:rsidRPr="001D7489" w:rsidRDefault="001D7489" w:rsidP="001D74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3.§ </w:t>
      </w:r>
      <w:r w:rsidRPr="001D7489">
        <w:rPr>
          <w:rFonts w:ascii="Times New Roman" w:hAnsi="Times New Roman" w:cs="Times New Roman"/>
          <w:sz w:val="24"/>
          <w:szCs w:val="24"/>
        </w:rPr>
        <w:t>A rendelet 1. § (1) bekezdésében meghatározott bevételi és kiadási előirányzatai évközben megváltoztathatók.</w:t>
      </w:r>
    </w:p>
    <w:p w14:paraId="636A4CE5" w14:textId="77777777"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4.§ Szabályozást tartalmaz az előirányzatok feletti gazdálkodásra.</w:t>
      </w:r>
    </w:p>
    <w:p w14:paraId="0014C65C" w14:textId="77777777" w:rsidR="001D7489" w:rsidRPr="001D7489" w:rsidRDefault="001D7489" w:rsidP="001D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5.§ </w:t>
      </w:r>
      <w:r w:rsidRPr="001D7489">
        <w:rPr>
          <w:rFonts w:ascii="Times New Roman" w:hAnsi="Times New Roman" w:cs="Times New Roman"/>
          <w:sz w:val="24"/>
          <w:szCs w:val="24"/>
        </w:rPr>
        <w:t>Az önkormányzat a Parasznyai Közös Önkormányzati Hivatal útján folyamatosan gondoskodik az intézmények pénzellátásáról.</w:t>
      </w:r>
    </w:p>
    <w:p w14:paraId="380A70BE" w14:textId="77777777"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6</w:t>
      </w:r>
      <w:r w:rsidRPr="000E0136">
        <w:rPr>
          <w:rFonts w:ascii="Times New Roman" w:hAnsi="Times New Roman" w:cs="Times New Roman"/>
          <w:sz w:val="24"/>
          <w:szCs w:val="24"/>
        </w:rPr>
        <w:t>. § Az Önkormányzat az európai uniós forrásból finanszírozott támogatással megvalósuló programok, projektek kiadása</w:t>
      </w:r>
      <w:r w:rsidR="000E0136" w:rsidRPr="000E0136">
        <w:rPr>
          <w:rFonts w:ascii="Times New Roman" w:hAnsi="Times New Roman" w:cs="Times New Roman"/>
          <w:sz w:val="24"/>
          <w:szCs w:val="24"/>
        </w:rPr>
        <w:t>i</w:t>
      </w:r>
      <w:r w:rsidRPr="000E0136">
        <w:rPr>
          <w:rFonts w:ascii="Times New Roman" w:hAnsi="Times New Roman" w:cs="Times New Roman"/>
          <w:sz w:val="24"/>
          <w:szCs w:val="24"/>
        </w:rPr>
        <w:t>val, valamint a helyi önkormányzat ilyen projektekhez történő hozzájárulás</w:t>
      </w:r>
      <w:r w:rsidR="000E0136" w:rsidRPr="000E0136">
        <w:rPr>
          <w:rFonts w:ascii="Times New Roman" w:hAnsi="Times New Roman" w:cs="Times New Roman"/>
          <w:sz w:val="24"/>
          <w:szCs w:val="24"/>
        </w:rPr>
        <w:t>sal nem tervez. A</w:t>
      </w:r>
      <w:r w:rsidRPr="000E0136">
        <w:rPr>
          <w:rFonts w:ascii="Times New Roman" w:hAnsi="Times New Roman" w:cs="Times New Roman"/>
          <w:sz w:val="24"/>
          <w:szCs w:val="24"/>
        </w:rPr>
        <w:t xml:space="preserve"> Magyar Faluprogramban tervezett pályázati bevételekkel nem tervez</w:t>
      </w:r>
      <w:r>
        <w:t>.</w:t>
      </w:r>
    </w:p>
    <w:p w14:paraId="03940125" w14:textId="77777777" w:rsidR="001D7489" w:rsidRPr="00F11529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136">
        <w:rPr>
          <w:bCs/>
        </w:rPr>
        <w:t>7. §.</w:t>
      </w:r>
      <w:r w:rsidRPr="000E0136">
        <w:t xml:space="preserve"> </w:t>
      </w:r>
      <w:r w:rsidRPr="00F11529">
        <w:rPr>
          <w:rFonts w:ascii="Times New Roman" w:hAnsi="Times New Roman" w:cs="Times New Roman"/>
          <w:sz w:val="24"/>
          <w:szCs w:val="24"/>
        </w:rPr>
        <w:t>A képviselő-testület általános tartalékot nem állapít meg</w:t>
      </w:r>
    </w:p>
    <w:p w14:paraId="5FFC9A91" w14:textId="77777777" w:rsidR="001D7489" w:rsidRPr="00F11529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1529">
        <w:rPr>
          <w:rFonts w:ascii="Times New Roman" w:hAnsi="Times New Roman" w:cs="Times New Roman"/>
          <w:bCs/>
          <w:sz w:val="24"/>
          <w:szCs w:val="24"/>
        </w:rPr>
        <w:t>8. §.</w:t>
      </w:r>
      <w:r w:rsidRPr="00F11529">
        <w:rPr>
          <w:rFonts w:ascii="Times New Roman" w:hAnsi="Times New Roman" w:cs="Times New Roman"/>
          <w:sz w:val="24"/>
          <w:szCs w:val="24"/>
        </w:rPr>
        <w:t xml:space="preserve"> A képviselő-testület több éves kihatással járó feladatokat nem tervez.</w:t>
      </w:r>
    </w:p>
    <w:p w14:paraId="78C29A5E" w14:textId="77777777" w:rsidR="00F11529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11529">
        <w:rPr>
          <w:rFonts w:ascii="Times New Roman" w:hAnsi="Times New Roman" w:cs="Times New Roman"/>
          <w:bCs/>
          <w:sz w:val="24"/>
          <w:szCs w:val="24"/>
        </w:rPr>
        <w:lastRenderedPageBreak/>
        <w:t>9. §.</w:t>
      </w:r>
      <w:r w:rsidRPr="00F11529">
        <w:rPr>
          <w:rFonts w:ascii="Times New Roman" w:hAnsi="Times New Roman" w:cs="Times New Roman"/>
          <w:sz w:val="24"/>
          <w:szCs w:val="24"/>
        </w:rPr>
        <w:t xml:space="preserve"> A képviselő-testület közvetett támogatással érintett tevékenységek</w:t>
      </w:r>
      <w:r w:rsidR="00F11529">
        <w:rPr>
          <w:rFonts w:ascii="Times New Roman" w:hAnsi="Times New Roman" w:cs="Times New Roman"/>
          <w:sz w:val="24"/>
          <w:szCs w:val="24"/>
        </w:rPr>
        <w:t>re előirányzatot nem tervez.</w:t>
      </w:r>
    </w:p>
    <w:p w14:paraId="5B3F3B9D" w14:textId="372A5267" w:rsidR="001D7489" w:rsidRPr="000E0136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t>1</w:t>
      </w:r>
      <w:r w:rsidR="00F93B97">
        <w:rPr>
          <w:rFonts w:ascii="Times New Roman" w:hAnsi="Times New Roman" w:cs="Times New Roman"/>
          <w:bCs/>
          <w:sz w:val="24"/>
          <w:szCs w:val="24"/>
        </w:rPr>
        <w:t>0</w:t>
      </w:r>
      <w:r w:rsidRPr="000E0136">
        <w:rPr>
          <w:rFonts w:ascii="Times New Roman" w:hAnsi="Times New Roman" w:cs="Times New Roman"/>
          <w:bCs/>
          <w:sz w:val="24"/>
          <w:szCs w:val="24"/>
        </w:rPr>
        <w:t>.§.</w:t>
      </w:r>
      <w:r w:rsidRPr="000E0136">
        <w:rPr>
          <w:rFonts w:ascii="Times New Roman" w:hAnsi="Times New Roman" w:cs="Times New Roman"/>
          <w:sz w:val="24"/>
          <w:szCs w:val="24"/>
        </w:rPr>
        <w:t xml:space="preserve"> A képviselő-testület az éves létszámkeretet elkülönítve a közfoglalkoztatottak éves létszámkeretét a 3. számú melléklet</w:t>
      </w:r>
      <w:r w:rsidR="000E0136" w:rsidRPr="000E0136">
        <w:rPr>
          <w:rFonts w:ascii="Times New Roman" w:hAnsi="Times New Roman" w:cs="Times New Roman"/>
          <w:sz w:val="24"/>
          <w:szCs w:val="24"/>
        </w:rPr>
        <w:t>ben állapítja meg.</w:t>
      </w:r>
      <w:r w:rsidRPr="000E0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EE1C9" w14:textId="64EED186" w:rsidR="001D7489" w:rsidRPr="000E0136" w:rsidRDefault="001D7489" w:rsidP="001D74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t>1</w:t>
      </w:r>
      <w:r w:rsidR="00F93B97">
        <w:rPr>
          <w:rFonts w:ascii="Times New Roman" w:hAnsi="Times New Roman" w:cs="Times New Roman"/>
          <w:bCs/>
          <w:sz w:val="24"/>
          <w:szCs w:val="24"/>
        </w:rPr>
        <w:t>1</w:t>
      </w:r>
      <w:r w:rsidRPr="000E0136">
        <w:rPr>
          <w:rFonts w:ascii="Times New Roman" w:hAnsi="Times New Roman" w:cs="Times New Roman"/>
          <w:bCs/>
          <w:sz w:val="24"/>
          <w:szCs w:val="24"/>
        </w:rPr>
        <w:t>.§.</w:t>
      </w:r>
      <w:r w:rsidRPr="000E0136">
        <w:rPr>
          <w:rFonts w:ascii="Times New Roman" w:hAnsi="Times New Roman" w:cs="Times New Roman"/>
          <w:sz w:val="24"/>
          <w:szCs w:val="24"/>
        </w:rPr>
        <w:t xml:space="preserve"> Az önkormányzat adósságot keletkeztető ügyleteiből származó tárgyévi fizetési kötelezettségének felső határát meghatározó saját bevételeit a 4. számú mellékletben mutatja ki. </w:t>
      </w:r>
    </w:p>
    <w:p w14:paraId="38889724" w14:textId="5C8A1D53" w:rsidR="000E0136" w:rsidRPr="001D7489" w:rsidRDefault="001D7489" w:rsidP="000E01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0136">
        <w:rPr>
          <w:rFonts w:ascii="Times New Roman" w:hAnsi="Times New Roman" w:cs="Times New Roman"/>
          <w:bCs/>
          <w:sz w:val="24"/>
          <w:szCs w:val="24"/>
        </w:rPr>
        <w:t>1</w:t>
      </w:r>
      <w:r w:rsidR="00F93B97">
        <w:rPr>
          <w:rFonts w:ascii="Times New Roman" w:hAnsi="Times New Roman" w:cs="Times New Roman"/>
          <w:bCs/>
          <w:sz w:val="24"/>
          <w:szCs w:val="24"/>
        </w:rPr>
        <w:t>2</w:t>
      </w:r>
      <w:r w:rsidRPr="000E0136">
        <w:rPr>
          <w:rFonts w:ascii="Times New Roman" w:hAnsi="Times New Roman" w:cs="Times New Roman"/>
          <w:bCs/>
          <w:sz w:val="24"/>
          <w:szCs w:val="24"/>
        </w:rPr>
        <w:t>. §</w:t>
      </w:r>
      <w:r w:rsidRPr="000E0136">
        <w:rPr>
          <w:rFonts w:ascii="Times New Roman" w:hAnsi="Times New Roman" w:cs="Times New Roman"/>
          <w:sz w:val="24"/>
          <w:szCs w:val="24"/>
        </w:rPr>
        <w:t xml:space="preserve"> </w:t>
      </w:r>
      <w:r w:rsidR="000E0136" w:rsidRPr="001D7489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rendelkezést tartalmaz.</w:t>
      </w:r>
    </w:p>
    <w:p w14:paraId="6B1AFF9D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5CD2B71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B0835D7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5063DE3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B8123EE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44C1BAD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6CEC139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4D76778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6A9568A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969ADD9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63F1CC7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E3FA196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A26C02D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BA7392B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948F0A6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E44FBD5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77DC099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E52531E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74BA62D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C32E4FC" w14:textId="77777777" w:rsidR="000E0136" w:rsidRDefault="000E0136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787932D" w14:textId="77777777" w:rsidR="001D7489" w:rsidRPr="001D7489" w:rsidRDefault="001D7489" w:rsidP="001D74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E0136">
        <w:rPr>
          <w:rFonts w:ascii="Times New Roman" w:eastAsia="Times New Roman" w:hAnsi="Times New Roman" w:cs="Times New Roman"/>
          <w:b/>
          <w:bCs/>
          <w:lang w:eastAsia="hu-HU"/>
        </w:rPr>
        <w:t>TÁJÉKOZTATÓ AZ ELŐZETES HATÁSVIZSGÁLAT EREDMÉNYÉRŐL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570"/>
        <w:gridCol w:w="317"/>
        <w:gridCol w:w="849"/>
        <w:gridCol w:w="1250"/>
        <w:gridCol w:w="801"/>
        <w:gridCol w:w="1677"/>
        <w:gridCol w:w="373"/>
        <w:gridCol w:w="1676"/>
      </w:tblGrid>
      <w:tr w:rsidR="001D7489" w:rsidRPr="001D7489" w14:paraId="7CA12B62" w14:textId="77777777" w:rsidTr="000E0136">
        <w:trPr>
          <w:trHeight w:val="615"/>
          <w:tblCellSpacing w:w="0" w:type="dxa"/>
        </w:trPr>
        <w:tc>
          <w:tcPr>
            <w:tcW w:w="24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61A76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Rendelet-tervezet címe:</w:t>
            </w:r>
          </w:p>
          <w:p w14:paraId="7BD1F71B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662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1C9A2" w14:textId="761206AD" w:rsidR="001D7489" w:rsidRPr="001D7489" w:rsidRDefault="00F11529" w:rsidP="00F115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Sajókápolna</w:t>
            </w:r>
            <w:r w:rsidR="000E0136" w:rsidRPr="000E0136">
              <w:rPr>
                <w:rFonts w:ascii="Times New Roman" w:eastAsia="Times New Roman" w:hAnsi="Times New Roman" w:cs="Times New Roman"/>
                <w:lang w:eastAsia="hu-HU"/>
              </w:rPr>
              <w:t xml:space="preserve"> Község 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Önkormányzat</w:t>
            </w:r>
            <w:r w:rsidR="000E0136" w:rsidRPr="000E0136">
              <w:rPr>
                <w:rFonts w:ascii="Times New Roman" w:eastAsia="Times New Roman" w:hAnsi="Times New Roman" w:cs="Times New Roman"/>
                <w:lang w:eastAsia="hu-HU"/>
              </w:rPr>
              <w:t>a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Képviselő-testületének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/202</w:t>
            </w:r>
            <w:r w:rsidR="00F93B9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. (II</w:t>
            </w:r>
            <w:r w:rsidR="000E0136" w:rsidRPr="000E0136">
              <w:rPr>
                <w:rFonts w:ascii="Times New Roman" w:eastAsia="Times New Roman" w:hAnsi="Times New Roman" w:cs="Times New Roman"/>
                <w:lang w:eastAsia="hu-HU"/>
              </w:rPr>
              <w:t>I. 1</w:t>
            </w:r>
            <w:r w:rsidR="00F93B97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="000E0136" w:rsidRPr="000E0136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) önkormányzati rendelete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Sajókápolna</w:t>
            </w:r>
            <w:r w:rsidR="000E0136" w:rsidRPr="000E0136">
              <w:rPr>
                <w:rFonts w:ascii="Times New Roman" w:eastAsia="Times New Roman" w:hAnsi="Times New Roman" w:cs="Times New Roman"/>
                <w:lang w:eastAsia="hu-HU"/>
              </w:rPr>
              <w:t xml:space="preserve"> Község Önkormányzata 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202</w:t>
            </w:r>
            <w:r w:rsidR="00F93B9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="001D7489" w:rsidRPr="001D7489">
              <w:rPr>
                <w:rFonts w:ascii="Times New Roman" w:eastAsia="Times New Roman" w:hAnsi="Times New Roman" w:cs="Times New Roman"/>
                <w:lang w:eastAsia="hu-HU"/>
              </w:rPr>
              <w:t>. évi költségvetéséről</w:t>
            </w:r>
          </w:p>
        </w:tc>
      </w:tr>
      <w:tr w:rsidR="001D7489" w:rsidRPr="001D7489" w14:paraId="7A2541AF" w14:textId="77777777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A3F25" w14:textId="39F30A8B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Rendelet-tervezet valamennyi jelentős hatása, különösen: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rendelet elkészítésével az Áht 24. § (2)-(3) bekezdéseiben előírt feladatát teljesíti a jegyző, beterjesztésével a polgármester. A költségvetési rendelet elfogadása megteremti a 202</w:t>
            </w:r>
            <w:r w:rsidR="00F93B97">
              <w:rPr>
                <w:rFonts w:ascii="Times New Roman" w:eastAsia="Times New Roman" w:hAnsi="Times New Roman" w:cs="Times New Roman"/>
                <w:lang w:eastAsia="hu-HU"/>
              </w:rPr>
              <w:t>1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. évi gazdálkodás kereteit.</w:t>
            </w:r>
          </w:p>
        </w:tc>
      </w:tr>
      <w:tr w:rsidR="000E0136" w:rsidRPr="000E0136" w14:paraId="4E2A34DB" w14:textId="77777777" w:rsidTr="000E0136">
        <w:trPr>
          <w:tblCellSpacing w:w="0" w:type="dxa"/>
        </w:trPr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5CF36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Társadalmi hatás:</w:t>
            </w:r>
          </w:p>
        </w:tc>
        <w:tc>
          <w:tcPr>
            <w:tcW w:w="17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B0F2E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Gazdasági, költségvetési hatás: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212E9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Környezeti következményei: </w:t>
            </w:r>
          </w:p>
        </w:tc>
        <w:tc>
          <w:tcPr>
            <w:tcW w:w="2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C2BCA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Egészségi következményei: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8D898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Adminisztratív terheket befolyásoló hatásai:</w:t>
            </w:r>
          </w:p>
        </w:tc>
      </w:tr>
      <w:tr w:rsidR="000E0136" w:rsidRPr="000E0136" w14:paraId="718135DA" w14:textId="77777777" w:rsidTr="000E0136">
        <w:trPr>
          <w:tblCellSpacing w:w="0" w:type="dxa"/>
        </w:trPr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A9624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A költségvetési rendelet társadalmi hatása közvetett, a </w:t>
            </w:r>
            <w:r w:rsidR="00F11529">
              <w:rPr>
                <w:rFonts w:ascii="Times New Roman" w:eastAsia="Times New Roman" w:hAnsi="Times New Roman" w:cs="Times New Roman"/>
                <w:lang w:eastAsia="hu-HU"/>
              </w:rPr>
              <w:t>település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lakosságát érinti a benne foglalt feladatok és célok megvalósítása.</w:t>
            </w:r>
          </w:p>
          <w:p w14:paraId="169EC217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Az Önkormányzat kötelező feladatainak ellátása a rendelet elfogadásával biztosított. </w:t>
            </w:r>
          </w:p>
        </w:tc>
        <w:tc>
          <w:tcPr>
            <w:tcW w:w="17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8AC1E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bevételek beszedésének bizonytalansága a kiadások teljesítésének bizonytalanságát eredményezik.</w:t>
            </w:r>
          </w:p>
          <w:p w14:paraId="0D3FEAD8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rendelkezésre álló előirányzatok befolyásolják a kötelező feladatok minőségét, az önként vállalt feladatok körét, azok színvonalát.</w:t>
            </w:r>
          </w:p>
        </w:tc>
        <w:tc>
          <w:tcPr>
            <w:tcW w:w="2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1222E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rendeletben foglaltaknak közvetlen környezeti hatásai nincsenek. Az egyes közszolgáltatásokra, felhalmozási kiadásokra tervezett előirányzatok közvetett módon befolyásolják a környezetet.</w:t>
            </w:r>
          </w:p>
        </w:tc>
        <w:tc>
          <w:tcPr>
            <w:tcW w:w="2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92403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rendeletben foglaltaknak közvetlen környezeti hatásai nincsenek. Az egyes közszolgáltatásokra, különösen a szociális ellátásokra tervezett előirányzatok közvetett módon befolyásolják a lakosság egészségi állapotát.</w:t>
            </w:r>
          </w:p>
        </w:tc>
        <w:tc>
          <w:tcPr>
            <w:tcW w:w="1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7771B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költségvetési szervek költségvetését külön-külön kell kezelni, a pályázatok kiadási, bevételi előirányzatait is elkülönítetten kell nyilvántartani, pénzeszközeit külön számlákon kell vezetni.</w:t>
            </w:r>
          </w:p>
        </w:tc>
      </w:tr>
      <w:tr w:rsidR="001D7489" w:rsidRPr="001D7489" w14:paraId="4B088C15" w14:textId="77777777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BCD88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rendelet megalkotása szükséges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, mert az Áht. 23-24. §-ai előírják.</w:t>
            </w:r>
          </w:p>
        </w:tc>
      </w:tr>
      <w:tr w:rsidR="001D7489" w:rsidRPr="001D7489" w14:paraId="7F4FDFF1" w14:textId="77777777" w:rsidTr="000E0136">
        <w:trPr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EBE1" w14:textId="77777777" w:rsidR="001D7489" w:rsidRPr="001D7489" w:rsidRDefault="001D7489" w:rsidP="000E0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rendelet megalkotásának elmaradása esetén várható következmények: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 xml:space="preserve"> ha március 15-ig nem kerül elfogadásra, az átmeneti gazdálkodásról kell rendeletet alkotni. Az Önkormányzat gazdálkodásának alapja az Önkormányzat költségvetése</w:t>
            </w:r>
            <w:r w:rsidR="000E0136" w:rsidRPr="000E0136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 w:rsidR="000E0136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Ha a Képviselő-testület a jogszabályban előírt határidőig nem fogadja el a rendelet-tervezetet, az Áht. 108. §-a szerinti adatszolgáltatási kötelezettségének sem tud eleget tenni az Önkormányzat. Az adatszolgáltatási kötelezettség nem, vagy késedelmes teljesítése bírság kiszabását vonja maga után. Az Mötv. 111/A. §-a alapján, ha az Önkormányzat nem rendelkezik elfogadott költségvetéssel, a nettó finanszírozás keretében biztosított egyes támogatások folyósítása felfüggesztésre kerül</w:t>
            </w:r>
          </w:p>
        </w:tc>
      </w:tr>
      <w:tr w:rsidR="001D7489" w:rsidRPr="001D7489" w14:paraId="1191E15A" w14:textId="77777777" w:rsidTr="000E0136">
        <w:trPr>
          <w:trHeight w:val="555"/>
          <w:tblCellSpacing w:w="0" w:type="dxa"/>
        </w:trPr>
        <w:tc>
          <w:tcPr>
            <w:tcW w:w="910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0C26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E013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rendelet alkalmazásához szükséges feltételek: </w:t>
            </w: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a pénzügyi feltételeket a költségvetés határozza meg.</w:t>
            </w:r>
          </w:p>
        </w:tc>
      </w:tr>
      <w:tr w:rsidR="000E0136" w:rsidRPr="000E0136" w14:paraId="5D24A09E" w14:textId="77777777" w:rsidTr="000E0136">
        <w:trPr>
          <w:trHeight w:val="555"/>
          <w:tblCellSpacing w:w="0" w:type="dxa"/>
        </w:trPr>
        <w:tc>
          <w:tcPr>
            <w:tcW w:w="2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F017B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Személyi:</w:t>
            </w:r>
          </w:p>
        </w:tc>
        <w:tc>
          <w:tcPr>
            <w:tcW w:w="24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87F9C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Szervezeti:</w:t>
            </w:r>
          </w:p>
        </w:tc>
        <w:tc>
          <w:tcPr>
            <w:tcW w:w="2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458CA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Tárgyi: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2469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Pénzügyi:</w:t>
            </w:r>
          </w:p>
        </w:tc>
      </w:tr>
      <w:tr w:rsidR="000E0136" w:rsidRPr="000E0136" w14:paraId="307E97DE" w14:textId="77777777" w:rsidTr="000E0136">
        <w:trPr>
          <w:trHeight w:val="555"/>
          <w:tblCellSpacing w:w="0" w:type="dxa"/>
        </w:trPr>
        <w:tc>
          <w:tcPr>
            <w:tcW w:w="21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2AA62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4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F5B66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4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2442E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E5063" w14:textId="77777777" w:rsidR="001D7489" w:rsidRPr="001D7489" w:rsidRDefault="001D7489" w:rsidP="001D74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1D7489">
              <w:rPr>
                <w:rFonts w:ascii="Times New Roman" w:eastAsia="Times New Roman" w:hAnsi="Times New Roman" w:cs="Times New Roman"/>
                <w:lang w:eastAsia="hu-HU"/>
              </w:rPr>
              <w:t>rendelkezésre áll</w:t>
            </w:r>
          </w:p>
        </w:tc>
      </w:tr>
      <w:tr w:rsidR="000E0136" w:rsidRPr="000E0136" w14:paraId="055E99F3" w14:textId="77777777" w:rsidTr="001D74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F871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BC3E5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6EE8D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A6035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98195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D1109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3734B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AC2D0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72BC" w14:textId="77777777" w:rsidR="001D7489" w:rsidRPr="001D7489" w:rsidRDefault="001D7489" w:rsidP="001D74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1944B84D" w14:textId="77777777" w:rsidR="001D7489" w:rsidRPr="001D7489" w:rsidRDefault="001D7489" w:rsidP="001D74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C5F1E36" w14:textId="77777777" w:rsidR="009661A8" w:rsidRDefault="009661A8"/>
    <w:sectPr w:rsidR="009661A8" w:rsidSect="00966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30614E"/>
    <w:multiLevelType w:val="multilevel"/>
    <w:tmpl w:val="5844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A437D"/>
    <w:multiLevelType w:val="multilevel"/>
    <w:tmpl w:val="A644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89"/>
    <w:rsid w:val="000E0136"/>
    <w:rsid w:val="001D7489"/>
    <w:rsid w:val="008277AC"/>
    <w:rsid w:val="009661A8"/>
    <w:rsid w:val="00BF79F5"/>
    <w:rsid w:val="00F11529"/>
    <w:rsid w:val="00F9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B073"/>
  <w15:docId w15:val="{8A79C757-872A-41C4-81B0-9F115EE6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61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D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7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702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Gép1</dc:creator>
  <cp:lastModifiedBy>Jegyző</cp:lastModifiedBy>
  <cp:revision>5</cp:revision>
  <dcterms:created xsi:type="dcterms:W3CDTF">2020-03-26T08:33:00Z</dcterms:created>
  <dcterms:modified xsi:type="dcterms:W3CDTF">2021-03-23T23:04:00Z</dcterms:modified>
</cp:coreProperties>
</file>