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C45" w:rsidRDefault="00CE5C45" w:rsidP="00CE5C45">
      <w:pPr>
        <w:tabs>
          <w:tab w:val="center" w:pos="6804"/>
        </w:tabs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1. melléklet a </w:t>
      </w:r>
      <w:r>
        <w:rPr>
          <w:bCs/>
          <w:sz w:val="22"/>
          <w:szCs w:val="22"/>
        </w:rPr>
        <w:t>15/2012. (X</w:t>
      </w:r>
      <w:r w:rsidR="004F3D9F">
        <w:rPr>
          <w:bCs/>
          <w:sz w:val="22"/>
          <w:szCs w:val="22"/>
        </w:rPr>
        <w:t>.25.) önkormányzati rendelethez</w:t>
      </w:r>
    </w:p>
    <w:tbl>
      <w:tblPr>
        <w:tblW w:w="985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39"/>
        <w:gridCol w:w="12"/>
        <w:gridCol w:w="1230"/>
        <w:gridCol w:w="3121"/>
        <w:gridCol w:w="1392"/>
        <w:gridCol w:w="3561"/>
      </w:tblGrid>
      <w:tr w:rsidR="00CE5C45" w:rsidTr="00CE5C45">
        <w:trPr>
          <w:trHeight w:val="492"/>
        </w:trPr>
        <w:tc>
          <w:tcPr>
            <w:tcW w:w="552" w:type="dxa"/>
            <w:gridSpan w:val="2"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spacing w:before="240" w:after="240"/>
              <w:jc w:val="left"/>
              <w:rPr>
                <w:iCs/>
                <w:noProof w:val="0"/>
                <w:szCs w:val="24"/>
                <w:u w:val="single"/>
                <w:lang w:val="hu-HU" w:eastAsia="hu-HU"/>
              </w:rPr>
            </w:pPr>
          </w:p>
        </w:tc>
        <w:tc>
          <w:tcPr>
            <w:tcW w:w="1230" w:type="dxa"/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spacing w:before="240" w:after="240"/>
              <w:jc w:val="left"/>
              <w:rPr>
                <w:iCs/>
                <w:noProof w:val="0"/>
                <w:szCs w:val="24"/>
                <w:u w:val="single"/>
                <w:lang w:val="hu-HU" w:eastAsia="hu-HU"/>
              </w:rPr>
            </w:pPr>
            <w:r>
              <w:rPr>
                <w:iCs/>
                <w:noProof w:val="0"/>
                <w:szCs w:val="24"/>
                <w:u w:val="single"/>
                <w:lang w:val="hu-HU" w:eastAsia="hu-HU"/>
              </w:rPr>
              <w:t xml:space="preserve"> </w:t>
            </w:r>
          </w:p>
        </w:tc>
        <w:tc>
          <w:tcPr>
            <w:tcW w:w="3122" w:type="dxa"/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spacing w:before="240" w:after="240"/>
              <w:jc w:val="left"/>
              <w:rPr>
                <w:iCs/>
                <w:noProof w:val="0"/>
                <w:szCs w:val="24"/>
                <w:u w:val="single"/>
                <w:lang w:val="hu-HU" w:eastAsia="hu-HU"/>
              </w:rPr>
            </w:pPr>
            <w:r>
              <w:rPr>
                <w:iCs/>
                <w:noProof w:val="0"/>
                <w:szCs w:val="24"/>
                <w:u w:val="single"/>
                <w:lang w:val="hu-HU" w:eastAsia="hu-HU"/>
              </w:rPr>
              <w:t xml:space="preserve"> </w:t>
            </w:r>
          </w:p>
        </w:tc>
        <w:tc>
          <w:tcPr>
            <w:tcW w:w="1392" w:type="dxa"/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spacing w:before="240" w:after="240"/>
              <w:jc w:val="left"/>
              <w:rPr>
                <w:iCs/>
                <w:noProof w:val="0"/>
                <w:szCs w:val="24"/>
                <w:u w:val="single"/>
                <w:lang w:val="hu-HU" w:eastAsia="hu-HU"/>
              </w:rPr>
            </w:pPr>
            <w:r>
              <w:rPr>
                <w:iCs/>
                <w:noProof w:val="0"/>
                <w:szCs w:val="24"/>
                <w:u w:val="single"/>
                <w:lang w:val="hu-HU" w:eastAsia="hu-HU"/>
              </w:rPr>
              <w:t xml:space="preserve"> </w:t>
            </w:r>
          </w:p>
        </w:tc>
        <w:tc>
          <w:tcPr>
            <w:tcW w:w="3562" w:type="dxa"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spacing w:before="240" w:after="240"/>
              <w:jc w:val="right"/>
              <w:rPr>
                <w:iCs/>
                <w:noProof w:val="0"/>
                <w:szCs w:val="24"/>
                <w:lang w:val="hu-HU" w:eastAsia="hu-HU"/>
              </w:rPr>
            </w:pPr>
          </w:p>
        </w:tc>
      </w:tr>
      <w:tr w:rsidR="00CE5C45" w:rsidTr="00CE5C45">
        <w:trPr>
          <w:trHeight w:val="492"/>
        </w:trPr>
        <w:tc>
          <w:tcPr>
            <w:tcW w:w="9858" w:type="dxa"/>
            <w:gridSpan w:val="6"/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spacing w:after="240"/>
              <w:jc w:val="center"/>
              <w:rPr>
                <w:iCs/>
                <w:noProof w:val="0"/>
                <w:szCs w:val="24"/>
                <w:u w:val="single"/>
                <w:lang w:val="hu-HU" w:eastAsia="hu-HU"/>
              </w:rPr>
            </w:pPr>
            <w:r>
              <w:rPr>
                <w:iCs/>
                <w:noProof w:val="0"/>
                <w:szCs w:val="24"/>
                <w:u w:val="single"/>
                <w:lang w:val="hu-HU" w:eastAsia="hu-HU"/>
              </w:rPr>
              <w:t>Nagyszénás Nagyközség Önkormányzatának forgalomképtelen törzsvagyona</w:t>
            </w:r>
          </w:p>
        </w:tc>
      </w:tr>
      <w:tr w:rsidR="00CE5C45" w:rsidTr="00CE5C45">
        <w:trPr>
          <w:trHeight w:val="580"/>
        </w:trPr>
        <w:tc>
          <w:tcPr>
            <w:tcW w:w="98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noProof w:val="0"/>
                <w:szCs w:val="24"/>
                <w:u w:val="single"/>
                <w:lang w:val="hu-HU" w:eastAsia="hu-HU"/>
              </w:rPr>
            </w:pPr>
            <w:r>
              <w:rPr>
                <w:iCs/>
                <w:noProof w:val="0"/>
                <w:szCs w:val="24"/>
                <w:u w:val="single"/>
                <w:lang w:val="hu-HU" w:eastAsia="hu-HU"/>
              </w:rPr>
              <w:t xml:space="preserve"> </w:t>
            </w:r>
            <w:r>
              <w:rPr>
                <w:b/>
                <w:bCs/>
                <w:iCs/>
                <w:noProof w:val="0"/>
                <w:szCs w:val="24"/>
                <w:u w:val="single"/>
                <w:lang w:val="hu-HU" w:eastAsia="hu-HU"/>
              </w:rPr>
              <w:t>I. belterület:</w:t>
            </w:r>
          </w:p>
        </w:tc>
      </w:tr>
      <w:tr w:rsidR="00CE5C45" w:rsidTr="00CE5C45">
        <w:trPr>
          <w:trHeight w:val="55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b/>
                <w:bCs/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  <w:r>
              <w:rPr>
                <w:b/>
                <w:bCs/>
                <w:iCs/>
                <w:noProof w:val="0"/>
                <w:szCs w:val="24"/>
                <w:lang w:val="hu-HU" w:eastAsia="hu-HU"/>
              </w:rPr>
              <w:t>Ssz.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Hrsz.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Megnevezés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position w:val="1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Terület m</w:t>
            </w:r>
            <w:r>
              <w:rPr>
                <w:iCs/>
                <w:noProof w:val="0"/>
                <w:position w:val="10"/>
                <w:szCs w:val="24"/>
                <w:lang w:val="hu-HU" w:eastAsia="hu-HU"/>
              </w:rPr>
              <w:t>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Megjegyzés (cím)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14/29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Közpark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3 414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Hősök u. 80 lakás udvara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35/1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Piactér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1 323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Október 6.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899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Mendöl Tibor tér közpark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1 263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Árpád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2 189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113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Ady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5 190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144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Szabadság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4 121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145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Árpád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1 810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186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Október 6.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1 555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187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Szabadság u .közterület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12 579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227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Petőfi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17 132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260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Október 6.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1 638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301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Árpád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1 359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335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Kossuth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18 283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337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Bajcsy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1 695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356 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Árpád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539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380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Bajcsy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932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398 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Név nélkül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499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Bajcsy-Kossuth u. között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417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Bajcsy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14 550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450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Bajcsy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1 873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465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Bajcsy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984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500/2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1 224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É.p.1151-11/2004.hat.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lastRenderedPageBreak/>
              <w:t xml:space="preserve"> 23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500/3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Beépítetlen 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311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503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Hősök útja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5 439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505/1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Hősök útja közterület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9 497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505/2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Hősök útja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1 184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507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Hősök útja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362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518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Dózsa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991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528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Véderdő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41 000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533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Mátyás király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4 194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541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Mátyás király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3 933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553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György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1 132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584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Széchenyi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4 179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571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György u. közterület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1 166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584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Széchenyi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3 232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596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Kazinczy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4 201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608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Kazinczy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3 206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621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György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1 190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630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György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4 957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631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György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428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632/1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Név nélküli közterület.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1 646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György u. mögött északra közút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632/3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György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1 316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632/5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Csokonai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3 221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632/42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Véderdő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13 548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632/45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Csokonai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3 149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632/47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Károlyi utca folytatásának elágazása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1 387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633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Csokonai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4 210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640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Károlyi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16 395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641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Rákóczi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17 066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lastRenderedPageBreak/>
              <w:t xml:space="preserve"> 50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683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Dózsa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2 724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726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Rákóczi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4 573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766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Bánki Donát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2 425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767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Hunyadi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14 225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792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Dózsa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2 566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826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József A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16 832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875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Bánki Donát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3 371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924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Jókai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16 774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983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Bánki Donát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2 638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1031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Damjanich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17 024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1091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Juszt Zs.u.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2 898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1141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Partizán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16 070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1180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Juszt Zs.u.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1 458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1207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Partizán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5 094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1216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Eötvös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2 458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1217/2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Eötvös utca folytatása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1 788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1218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Eötvös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3 825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1233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Zrínyi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2 761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1235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Zrínyi u. közterület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7 048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1236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Név nélküli közterület.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7 378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Zrínyi u. végén délre közút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1252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Pacsirta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1 593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1275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Dobó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8 369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1308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Pacsirta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2 895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1338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Vörösmarty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8 241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1369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Pacsirta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2 842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1399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Arany J.u.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8 441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1423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Bethlen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3 101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lastRenderedPageBreak/>
              <w:t xml:space="preserve"> 77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1427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Pacsirta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3 168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1455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Czabán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17 352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1476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Arany J.u.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3 731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80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1506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Vörösmarty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3 726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81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1538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Dobó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3 734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82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1551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Dobó köz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1 126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83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1552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Dobó köz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1 938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84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1583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Munkácsy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11 125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85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1585/2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100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86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1616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Kölcsey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8 121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87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1617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Név nélküli közterület.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7 965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Munkácsy u. mögötti út a vasút felől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88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1625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Erdő sor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3 314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89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1632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Béke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1 875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1633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Akác köz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3 062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1665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Béke u. közterület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10 500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1670/5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Béke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748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1673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Közpark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4 886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"48 lakás" udvar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1685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Diófa köz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1 411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1701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Hársfa köz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1 705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1718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Fenyő köz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2 126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1747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Fűzfa köz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2 065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1760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Orosházi út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1 594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1762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Orosházi út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10 922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1772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Határ út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8 991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101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1790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Tessedik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3 143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102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1807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Erkel F.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3 308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103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1828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Bem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3 378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lastRenderedPageBreak/>
              <w:t xml:space="preserve"> 104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1849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Kinizsi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3 423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105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1872/1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Deák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9 899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106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1872/3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Parkerdő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24 398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Deák utcánál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107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1872/26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Közút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396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Deák utcai parkerdőhöz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108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1872/27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Deák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2 031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109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1873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Munkás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14 674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1906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Kinizsi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6 022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111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1941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Bem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6 037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112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1980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Erkel F.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5 829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113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2015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Tessedik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6 036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114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2053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Szent I.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15 894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115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2064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Rózsa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1 545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116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2082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Honvéd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4 444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117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2099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Bem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5 063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118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2133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Kinizsi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5 597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119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2168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Táncsics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15 989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120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2209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Hajnal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4 034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121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2210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Móricz Zs.u.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4 744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122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2211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Szegfű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2 894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123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2239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Táncsics u. közterület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1 736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124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2285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Honvéd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1 819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125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2317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Március 15.tér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1 436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126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2318/2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Március 15.tér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9 079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127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2322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Ságvári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2 514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128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2324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Ságvári u. közterület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2 875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129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2325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Ságvári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286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130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2327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Bartók u. közterület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1 446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52" w:type="dxa"/>
            <w:gridSpan w:val="2"/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lastRenderedPageBreak/>
              <w:t xml:space="preserve"> </w:t>
            </w:r>
          </w:p>
        </w:tc>
        <w:tc>
          <w:tcPr>
            <w:tcW w:w="1230" w:type="dxa"/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  <w:tc>
          <w:tcPr>
            <w:tcW w:w="3122" w:type="dxa"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</w:p>
        </w:tc>
        <w:tc>
          <w:tcPr>
            <w:tcW w:w="1392" w:type="dxa"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</w:p>
        </w:tc>
        <w:tc>
          <w:tcPr>
            <w:tcW w:w="3562" w:type="dxa"/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580"/>
        </w:trPr>
        <w:tc>
          <w:tcPr>
            <w:tcW w:w="98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  <w:r>
              <w:rPr>
                <w:b/>
                <w:bCs/>
                <w:iCs/>
                <w:noProof w:val="0"/>
                <w:szCs w:val="24"/>
                <w:lang w:val="hu-HU" w:eastAsia="hu-HU"/>
              </w:rPr>
              <w:t>II. külterület: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5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b/>
                <w:bCs/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  <w:r>
              <w:rPr>
                <w:b/>
                <w:bCs/>
                <w:iCs/>
                <w:noProof w:val="0"/>
                <w:szCs w:val="24"/>
                <w:lang w:val="hu-HU" w:eastAsia="hu-HU"/>
              </w:rPr>
              <w:t>Ssz.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Hrsz.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Megnevezés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position w:val="1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Terület m</w:t>
            </w:r>
            <w:r>
              <w:rPr>
                <w:iCs/>
                <w:noProof w:val="0"/>
                <w:position w:val="10"/>
                <w:szCs w:val="24"/>
                <w:lang w:val="hu-HU" w:eastAsia="hu-HU"/>
              </w:rPr>
              <w:t>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Megjegyzés (cím)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03/15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1 226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3 019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05/15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754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1 262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10 219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012/5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10 547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15 137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8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014/5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35 517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21 095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10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016/5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8 520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11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92 516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12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9 141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13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8 546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14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029/5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473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15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029/6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1 030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16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031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23 169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17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037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5 860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18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038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11 516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19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039/16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8 216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20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039/29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645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21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040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28 509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22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041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20 542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23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043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27 734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lastRenderedPageBreak/>
              <w:t xml:space="preserve"> 24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044/35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7 415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25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044/44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7 430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26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044/47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2 970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27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045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22 523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28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047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342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29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049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6 375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30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050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15 012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31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052/5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4 438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32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052/20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5 793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33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052/43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4 838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34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052/54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3 678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35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054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13 021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36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056/1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366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37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056/2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691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38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058/6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Töltés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915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39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058/21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Töltés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3 244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40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060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15 603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41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061/19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7 779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42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063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7 499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43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066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56 837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44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070/33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7 423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45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072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22 103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46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075/6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931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47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077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Közút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41 506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Békési út, Szarvasi úttól keletre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48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078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Árok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21 550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49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081/9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6 278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50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083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16 878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lastRenderedPageBreak/>
              <w:t xml:space="preserve"> 51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084/15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62 900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52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089/8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3 722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53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093/6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1 673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54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094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2 679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55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0104/2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7742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56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0104/3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7638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57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0108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11 430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58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0109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22 193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59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0114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38 987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60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0116/22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5 659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61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0117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4 760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62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0118/6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Árok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3 000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63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0119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15 203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64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0121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Árok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5 308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65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0122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20 646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66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0123/3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Közút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2 575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Taraj, kisparcellás magántulajdonok között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67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0123/6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Közút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360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Taraj, kisparcellás magántulajdonok között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68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0123/10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Közút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395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Taraj, kisparcellás magántulajdonok között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69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0130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6 366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70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0138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9 614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71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0144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Közút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11 925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kelet-nyugati határút Gádorossal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72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0146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Közút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1 775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Taraj, kisparcellás magántulajdonok között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73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0150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Közút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42 650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Békési út nyugati része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74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0152/6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2 721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75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0152/9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2 437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76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0153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16 732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77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0156/14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2 319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lastRenderedPageBreak/>
              <w:t xml:space="preserve"> 78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0160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16 691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79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0163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3 383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80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0165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81 244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81</w:t>
            </w:r>
          </w:p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0167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Közút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37 508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Békési út, Szarvasi úttól közvetlenül nyugatra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82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0170/5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6 379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83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0173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29 638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84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0174/23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Árok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2 242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85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0174/26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Árok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5 132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86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0175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35 077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87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0178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34 824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88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0181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5 675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89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0183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7 438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90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0184/26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516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91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0185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6 824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92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0187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3 134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93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0189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15 098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94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0191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33 767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95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0192/23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5 101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96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0192/49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5 090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97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0192/73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5 722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98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0192/87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5 689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99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0192/92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4 938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100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0193/2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18 371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101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0194/129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5 471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102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0195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4 316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103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0199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5 438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104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0200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7 762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lastRenderedPageBreak/>
              <w:t xml:space="preserve"> 105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0201/13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4 125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106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0201/48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8 338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107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0201/107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8 381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108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201/140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8 381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109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0202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5 121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110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0204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17 679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111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0207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1 903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112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0209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3 640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113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0211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15 063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114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0213/4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  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3 233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115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0214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7 825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116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0218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2 073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3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117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0219/20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1 794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118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0220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6 932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119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0223/58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1 804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120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0224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6 973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121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0225/10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427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39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122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0225/23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1 860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123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0230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2 765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124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231/18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1 377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125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0235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4 372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126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0236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17 357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127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0237/43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  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5 901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128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0238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2 295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129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0239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24 522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130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0240/29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3 930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131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0241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1 800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132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0242/32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1 082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lastRenderedPageBreak/>
              <w:t xml:space="preserve"> 133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0243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17 431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134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0246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5 547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135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0247/33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4 215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136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0248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10 785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137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0250/2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33 911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138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0252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23 112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139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0253/3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9 882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140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0253/75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9 209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141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0254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19 842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CE5C45" w:rsidTr="00CE5C45">
        <w:trPr>
          <w:trHeight w:val="4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45" w:rsidRDefault="00CE5C45">
            <w:pPr>
              <w:keepLines w:val="0"/>
              <w:tabs>
                <w:tab w:val="left" w:pos="315"/>
              </w:tabs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142</w:t>
            </w:r>
          </w:p>
          <w:p w:rsidR="00CE5C45" w:rsidRDefault="00CE5C45">
            <w:pPr>
              <w:keepLines w:val="0"/>
              <w:tabs>
                <w:tab w:val="left" w:pos="315"/>
              </w:tabs>
              <w:autoSpaceDE w:val="0"/>
              <w:autoSpaceDN w:val="0"/>
              <w:adjustRightInd w:val="0"/>
              <w:rPr>
                <w:iCs/>
                <w:noProof w:val="0"/>
                <w:szCs w:val="24"/>
                <w:lang w:val="hu-HU" w:eastAsia="hu-HU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0255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Saját használatú út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20 413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45" w:rsidRDefault="00CE5C45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</w:tbl>
    <w:p w:rsidR="00CE5C45" w:rsidRDefault="00CE5C45" w:rsidP="00CE5C45"/>
    <w:p w:rsidR="00DA5E93" w:rsidRDefault="00DA5E93"/>
    <w:sectPr w:rsidR="00DA5E93" w:rsidSect="00DA5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E5C45"/>
    <w:rsid w:val="00267C56"/>
    <w:rsid w:val="003B60F8"/>
    <w:rsid w:val="00452EF3"/>
    <w:rsid w:val="004B5F74"/>
    <w:rsid w:val="004F3D9F"/>
    <w:rsid w:val="005212BB"/>
    <w:rsid w:val="006A21C7"/>
    <w:rsid w:val="00AB3642"/>
    <w:rsid w:val="00C304FA"/>
    <w:rsid w:val="00CE5C45"/>
    <w:rsid w:val="00D1546E"/>
    <w:rsid w:val="00D579F5"/>
    <w:rsid w:val="00DA5E93"/>
    <w:rsid w:val="00DD632C"/>
    <w:rsid w:val="00EA4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5C45"/>
    <w:pPr>
      <w:keepLines/>
      <w:jc w:val="both"/>
    </w:pPr>
    <w:rPr>
      <w:rFonts w:eastAsia="Times New Roman"/>
      <w:noProof/>
      <w:szCs w:val="20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E5C45"/>
    <w:pPr>
      <w:ind w:left="720"/>
      <w:contextualSpacing/>
    </w:pPr>
  </w:style>
  <w:style w:type="paragraph" w:customStyle="1" w:styleId="Bekezds">
    <w:name w:val="Bekezdés"/>
    <w:basedOn w:val="Norml"/>
    <w:rsid w:val="00CE5C45"/>
    <w:pPr>
      <w:keepLines w:val="0"/>
      <w:spacing w:before="120" w:after="120"/>
    </w:pPr>
    <w:rPr>
      <w:noProof w:val="0"/>
      <w:szCs w:val="24"/>
      <w:lang w:val="hu-HU" w:eastAsia="hu-HU"/>
    </w:rPr>
  </w:style>
  <w:style w:type="paragraph" w:customStyle="1" w:styleId="Bekezds2">
    <w:name w:val="Bekezdés2"/>
    <w:basedOn w:val="Norml"/>
    <w:rsid w:val="00CE5C45"/>
    <w:pPr>
      <w:keepLines w:val="0"/>
    </w:pPr>
    <w:rPr>
      <w:noProof w:val="0"/>
      <w:szCs w:val="24"/>
      <w:lang w:val="hu-HU" w:eastAsia="hu-HU"/>
    </w:rPr>
  </w:style>
  <w:style w:type="paragraph" w:customStyle="1" w:styleId="Bekezds3">
    <w:name w:val="Bekezdés3"/>
    <w:basedOn w:val="Norml"/>
    <w:rsid w:val="00CE5C45"/>
    <w:pPr>
      <w:keepLines w:val="0"/>
      <w:ind w:left="624"/>
    </w:pPr>
    <w:rPr>
      <w:noProof w:val="0"/>
      <w:szCs w:val="24"/>
      <w:lang w:val="hu-HU" w:eastAsia="hu-HU"/>
    </w:rPr>
  </w:style>
  <w:style w:type="paragraph" w:customStyle="1" w:styleId="Bekezds4">
    <w:name w:val="Bekezdés4"/>
    <w:basedOn w:val="Norml"/>
    <w:rsid w:val="00CE5C45"/>
    <w:pPr>
      <w:ind w:left="613" w:firstLine="204"/>
    </w:pPr>
  </w:style>
  <w:style w:type="paragraph" w:customStyle="1" w:styleId="DltCm">
    <w:name w:val="DôltCím"/>
    <w:basedOn w:val="Norml"/>
    <w:rsid w:val="00CE5C45"/>
    <w:pPr>
      <w:keepNext/>
      <w:spacing w:before="480" w:after="240"/>
      <w:jc w:val="center"/>
    </w:pPr>
    <w:rPr>
      <w:i/>
    </w:rPr>
  </w:style>
  <w:style w:type="paragraph" w:customStyle="1" w:styleId="FejezetCm">
    <w:name w:val="FejezetCím"/>
    <w:basedOn w:val="Norml"/>
    <w:rsid w:val="00CE5C45"/>
    <w:pPr>
      <w:keepNext/>
      <w:keepLines w:val="0"/>
      <w:spacing w:before="240" w:after="240"/>
      <w:jc w:val="center"/>
    </w:pPr>
    <w:rPr>
      <w:b/>
      <w:i/>
      <w:noProof w:val="0"/>
      <w:szCs w:val="24"/>
      <w:lang w:val="hu-HU" w:eastAsia="hu-HU"/>
    </w:rPr>
  </w:style>
  <w:style w:type="paragraph" w:customStyle="1" w:styleId="FCm">
    <w:name w:val="FôCím"/>
    <w:basedOn w:val="Norml"/>
    <w:rsid w:val="00CE5C45"/>
    <w:pPr>
      <w:keepNext/>
      <w:keepLines w:val="0"/>
      <w:spacing w:before="240" w:after="240"/>
      <w:jc w:val="center"/>
    </w:pPr>
    <w:rPr>
      <w:b/>
      <w:noProof w:val="0"/>
      <w:sz w:val="28"/>
      <w:szCs w:val="24"/>
      <w:lang w:val="hu-HU" w:eastAsia="hu-HU"/>
    </w:rPr>
  </w:style>
  <w:style w:type="paragraph" w:customStyle="1" w:styleId="Kikezds">
    <w:name w:val="Kikezdés"/>
    <w:basedOn w:val="Norml"/>
    <w:rsid w:val="00CE5C45"/>
    <w:pPr>
      <w:ind w:left="202" w:hanging="202"/>
    </w:pPr>
  </w:style>
  <w:style w:type="paragraph" w:customStyle="1" w:styleId="Kikezds2">
    <w:name w:val="Kikezdés2"/>
    <w:basedOn w:val="Norml"/>
    <w:rsid w:val="00CE5C45"/>
    <w:pPr>
      <w:ind w:left="408" w:hanging="204"/>
    </w:pPr>
  </w:style>
  <w:style w:type="paragraph" w:customStyle="1" w:styleId="Kikezds3">
    <w:name w:val="Kikezdés3"/>
    <w:basedOn w:val="Norml"/>
    <w:rsid w:val="00CE5C45"/>
    <w:pPr>
      <w:ind w:left="613" w:hanging="204"/>
    </w:pPr>
  </w:style>
  <w:style w:type="paragraph" w:customStyle="1" w:styleId="Kikezds4">
    <w:name w:val="Kikezdés4"/>
    <w:basedOn w:val="Norml"/>
    <w:rsid w:val="00CE5C45"/>
    <w:pPr>
      <w:ind w:left="817" w:hanging="204"/>
    </w:pPr>
  </w:style>
  <w:style w:type="paragraph" w:customStyle="1" w:styleId="kzp">
    <w:name w:val="közép"/>
    <w:basedOn w:val="Norml"/>
    <w:rsid w:val="00CE5C45"/>
    <w:pPr>
      <w:spacing w:before="240" w:after="240"/>
      <w:jc w:val="center"/>
    </w:pPr>
    <w:rPr>
      <w:i/>
    </w:rPr>
  </w:style>
  <w:style w:type="paragraph" w:customStyle="1" w:styleId="MellkletCm">
    <w:name w:val="MellékletCím"/>
    <w:basedOn w:val="Norml"/>
    <w:rsid w:val="00CE5C45"/>
    <w:pPr>
      <w:keepNext/>
      <w:spacing w:before="480" w:after="240"/>
      <w:jc w:val="left"/>
    </w:pPr>
    <w:rPr>
      <w:i/>
      <w:u w:val="single"/>
    </w:rPr>
  </w:style>
  <w:style w:type="paragraph" w:customStyle="1" w:styleId="NormlCm">
    <w:name w:val="NormálCím"/>
    <w:basedOn w:val="Norml"/>
    <w:rsid w:val="00CE5C45"/>
    <w:pPr>
      <w:keepNext/>
      <w:spacing w:before="480" w:after="240"/>
      <w:jc w:val="center"/>
    </w:pPr>
  </w:style>
  <w:style w:type="paragraph" w:customStyle="1" w:styleId="VastagCm">
    <w:name w:val="VastagCím"/>
    <w:basedOn w:val="NormlCm"/>
    <w:rsid w:val="00CE5C45"/>
    <w:rPr>
      <w:b/>
    </w:rPr>
  </w:style>
  <w:style w:type="paragraph" w:customStyle="1" w:styleId="vonal">
    <w:name w:val="vonal"/>
    <w:basedOn w:val="Norml"/>
    <w:rsid w:val="00CE5C45"/>
    <w:pPr>
      <w:jc w:val="center"/>
    </w:pPr>
  </w:style>
  <w:style w:type="paragraph" w:customStyle="1" w:styleId="StlusBekezdsElssor0cm">
    <w:name w:val="Stílus Bekezdés + Első sor:  0 cm"/>
    <w:basedOn w:val="Bekezds"/>
    <w:rsid w:val="00CE5C45"/>
  </w:style>
  <w:style w:type="paragraph" w:customStyle="1" w:styleId="StlusBekezdsElssor0cm1">
    <w:name w:val="Stílus Bekezdés + Első sor:  0 cm1"/>
    <w:basedOn w:val="Bekezds"/>
    <w:rsid w:val="00CE5C45"/>
  </w:style>
  <w:style w:type="paragraph" w:customStyle="1" w:styleId="Szvegtrzs21">
    <w:name w:val="Szövegtörzs 21"/>
    <w:basedOn w:val="Norml"/>
    <w:rsid w:val="00CE5C45"/>
    <w:pPr>
      <w:keepLines w:val="0"/>
      <w:suppressAutoHyphens/>
    </w:pPr>
    <w:rPr>
      <w:noProof w:val="0"/>
      <w:szCs w:val="24"/>
      <w:lang w:val="hu-HU" w:eastAsia="ar-SA"/>
    </w:rPr>
  </w:style>
  <w:style w:type="table" w:styleId="Rcsostblzat">
    <w:name w:val="Table Grid"/>
    <w:basedOn w:val="Normltblzat"/>
    <w:rsid w:val="00CE5C45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0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1414</Words>
  <Characters>9759</Characters>
  <Application>Microsoft Office Word</Application>
  <DocSecurity>0</DocSecurity>
  <Lines>81</Lines>
  <Paragraphs>22</Paragraphs>
  <ScaleCrop>false</ScaleCrop>
  <Company/>
  <LinksUpToDate>false</LinksUpToDate>
  <CharactersWithSpaces>11151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Szaboné G. Ilona</dc:creator>
  <cp:lastModifiedBy>Szaboné G. Ilona</cp:lastModifiedBy>
  <cp:revision>3</cp:revision>
  <dcterms:created xsi:type="dcterms:W3CDTF">2017-11-16T13:23:00Z</dcterms:created>
  <dcterms:modified xsi:type="dcterms:W3CDTF">2017-11-17T09:10:00Z</dcterms:modified>
</cp:coreProperties>
</file>