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3F" w:rsidRPr="0011055C" w:rsidRDefault="0052583F" w:rsidP="00525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Részletes indoklás</w:t>
      </w:r>
    </w:p>
    <w:p w:rsidR="0052583F" w:rsidRDefault="0052583F" w:rsidP="0052583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helyi adókról szóló 13/2013. (XI.29.) önkormányzati rendelet módosításáról szóló rendelet-tervezethez</w:t>
      </w: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</w:p>
    <w:p w:rsidR="0052583F" w:rsidRPr="0052583F" w:rsidRDefault="0052583F" w:rsidP="005258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83F">
        <w:rPr>
          <w:rFonts w:ascii="Times New Roman" w:hAnsi="Times New Roman" w:cs="Times New Roman"/>
          <w:b/>
          <w:sz w:val="24"/>
          <w:szCs w:val="24"/>
        </w:rPr>
        <w:t>§</w:t>
      </w:r>
      <w:r w:rsidRPr="0052583F">
        <w:rPr>
          <w:rFonts w:ascii="Times New Roman" w:hAnsi="Times New Roman" w:cs="Times New Roman"/>
          <w:sz w:val="24"/>
          <w:szCs w:val="24"/>
        </w:rPr>
        <w:t xml:space="preserve"> A helyi adó mértékét a helyi sajátosságok, az adóalanyok teherbíró képessége, az Önkormányzat gazdálkodási követelményei és a közzétett adómaximumok figyelembe vételével kell megállapítani:</w:t>
      </w:r>
      <w:r w:rsidRPr="00525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583F" w:rsidTr="0052583F">
        <w:tc>
          <w:tcPr>
            <w:tcW w:w="3020" w:type="dxa"/>
          </w:tcPr>
          <w:p w:rsidR="0052583F" w:rsidRDefault="0052583F" w:rsidP="005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Telekadó mértéke</w:t>
            </w:r>
          </w:p>
        </w:tc>
        <w:tc>
          <w:tcPr>
            <w:tcW w:w="3021" w:type="dxa"/>
          </w:tcPr>
          <w:p w:rsidR="0052583F" w:rsidRDefault="0052583F" w:rsidP="005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21" w:type="dxa"/>
          </w:tcPr>
          <w:p w:rsidR="0052583F" w:rsidRDefault="0052583F" w:rsidP="005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2583F" w:rsidTr="0052583F">
        <w:tc>
          <w:tcPr>
            <w:tcW w:w="3020" w:type="dxa"/>
          </w:tcPr>
          <w:p w:rsidR="0052583F" w:rsidRDefault="0052583F" w:rsidP="0052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I.övezet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Vállakozói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Park)</w:t>
            </w:r>
          </w:p>
        </w:tc>
        <w:tc>
          <w:tcPr>
            <w:tcW w:w="3021" w:type="dxa"/>
          </w:tcPr>
          <w:p w:rsidR="0052583F" w:rsidRDefault="0052583F" w:rsidP="005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Ft/m</w:t>
            </w:r>
            <w:r w:rsidRPr="00110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52583F" w:rsidRDefault="0052583F" w:rsidP="005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Ft/m</w:t>
            </w:r>
            <w:r w:rsidRPr="00110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2583F" w:rsidTr="0052583F">
        <w:tc>
          <w:tcPr>
            <w:tcW w:w="3020" w:type="dxa"/>
          </w:tcPr>
          <w:p w:rsidR="0052583F" w:rsidRDefault="0052583F" w:rsidP="0052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II.övezet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(belterület)</w:t>
            </w:r>
          </w:p>
        </w:tc>
        <w:tc>
          <w:tcPr>
            <w:tcW w:w="3021" w:type="dxa"/>
          </w:tcPr>
          <w:p w:rsidR="0052583F" w:rsidRDefault="0052583F" w:rsidP="005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Ft/m</w:t>
            </w:r>
            <w:r w:rsidRPr="00110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52583F" w:rsidRDefault="0052583F" w:rsidP="005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Ft/m</w:t>
            </w:r>
            <w:r w:rsidRPr="00110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2583F" w:rsidTr="0052583F">
        <w:tc>
          <w:tcPr>
            <w:tcW w:w="3020" w:type="dxa"/>
          </w:tcPr>
          <w:p w:rsidR="0052583F" w:rsidRDefault="0052583F" w:rsidP="0052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III.övezet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(külterület)</w:t>
            </w:r>
          </w:p>
        </w:tc>
        <w:tc>
          <w:tcPr>
            <w:tcW w:w="3021" w:type="dxa"/>
          </w:tcPr>
          <w:p w:rsidR="0052583F" w:rsidRDefault="0052583F" w:rsidP="005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Ft/m</w:t>
            </w:r>
            <w:r w:rsidRPr="00110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52583F" w:rsidRDefault="0052583F" w:rsidP="005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Ft/m</w:t>
            </w:r>
            <w:r w:rsidRPr="00110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52583F" w:rsidRP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</w:p>
    <w:p w:rsidR="0052583F" w:rsidRPr="00A86963" w:rsidRDefault="0052583F" w:rsidP="0052583F">
      <w:pPr>
        <w:rPr>
          <w:rFonts w:ascii="Times New Roman" w:hAnsi="Times New Roman" w:cs="Times New Roman"/>
          <w:sz w:val="24"/>
          <w:szCs w:val="24"/>
        </w:rPr>
      </w:pPr>
    </w:p>
    <w:p w:rsidR="0052583F" w:rsidRPr="0011055C" w:rsidRDefault="0052583F" w:rsidP="0052583F">
      <w:pPr>
        <w:rPr>
          <w:rFonts w:ascii="Times New Roman" w:hAnsi="Times New Roman" w:cs="Times New Roman"/>
          <w:sz w:val="24"/>
          <w:szCs w:val="24"/>
        </w:rPr>
      </w:pPr>
      <w:r w:rsidRPr="00F359FC">
        <w:rPr>
          <w:rFonts w:ascii="Times New Roman" w:hAnsi="Times New Roman" w:cs="Times New Roman"/>
          <w:b/>
          <w:sz w:val="24"/>
          <w:szCs w:val="24"/>
        </w:rPr>
        <w:t>2. §</w:t>
      </w:r>
      <w:r>
        <w:rPr>
          <w:rFonts w:ascii="Times New Roman" w:hAnsi="Times New Roman" w:cs="Times New Roman"/>
          <w:sz w:val="24"/>
          <w:szCs w:val="24"/>
        </w:rPr>
        <w:t xml:space="preserve"> Magyarország gazdasági stabilitásáról szóló 2011.évi CXCIV. törvény 32.§- a szerint a fizetési kötelezettség terhét növelő jogszabály kihirdetése és hatályba lépése között legalább 30 napnak el kell telnie.</w:t>
      </w:r>
    </w:p>
    <w:p w:rsidR="0052583F" w:rsidRPr="0011055C" w:rsidRDefault="0052583F" w:rsidP="00525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Előzetes hatásvizsgálati lap</w:t>
      </w:r>
    </w:p>
    <w:p w:rsidR="0052583F" w:rsidRDefault="0052583F" w:rsidP="005258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Társadalmi hatás: nem releváns</w:t>
      </w: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Gazdasági hatás: a járványhelyzetből adódó gazdasági válság és a kormányzati intézkedések miatt csökkenő, illetve elvont adó</w:t>
      </w:r>
      <w:r>
        <w:rPr>
          <w:rFonts w:ascii="Times New Roman" w:hAnsi="Times New Roman" w:cs="Times New Roman"/>
          <w:sz w:val="24"/>
          <w:szCs w:val="24"/>
        </w:rPr>
        <w:t xml:space="preserve">bevételek pótlását teremti meg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módosítás, a helyi sajátosságok figyelembevételével.</w:t>
      </w: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Költségvetési hatás: A telekadó mértékének módosítása évi 16, 627 millió forint adóbevétel növekedést eredményez.</w:t>
      </w: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Környezetvédelmi hatás: nem releváns</w:t>
      </w: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Egészségügyi hatás: nem releváns</w:t>
      </w: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Adminisztratív terhek: kismértékben növekedni fognak</w:t>
      </w: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A jogszabály me</w:t>
      </w:r>
      <w:r>
        <w:rPr>
          <w:rFonts w:ascii="Times New Roman" w:hAnsi="Times New Roman" w:cs="Times New Roman"/>
          <w:sz w:val="24"/>
          <w:szCs w:val="24"/>
        </w:rPr>
        <w:t>galkotásának szükségessége: Az Ö</w:t>
      </w:r>
      <w:r>
        <w:rPr>
          <w:rFonts w:ascii="Times New Roman" w:hAnsi="Times New Roman" w:cs="Times New Roman"/>
          <w:sz w:val="24"/>
          <w:szCs w:val="24"/>
        </w:rPr>
        <w:t>nkormányzatnak a megváltozott pénzügyi-gazdasági környezethez kell igazítania adópolitikáját, hogy a gazdaságpolitikai és fejlesztési céljai megvalósíthatók legyenek 2021 évben is.</w:t>
      </w:r>
    </w:p>
    <w:p w:rsidR="0052583F" w:rsidRDefault="0052583F" w:rsidP="0052583F">
      <w:pPr>
        <w:rPr>
          <w:rFonts w:ascii="Times New Roman" w:hAnsi="Times New Roman" w:cs="Times New Roman"/>
          <w:sz w:val="24"/>
          <w:szCs w:val="24"/>
        </w:rPr>
      </w:pPr>
      <w:r w:rsidRPr="0011055C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A módosítás végrehajtásához a személyi-tárgyi feltételek rendelkezésre állnak.</w:t>
      </w:r>
    </w:p>
    <w:p w:rsidR="00BC4AC1" w:rsidRDefault="00BC4AC1"/>
    <w:sectPr w:rsidR="00BC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05822"/>
    <w:multiLevelType w:val="hybridMultilevel"/>
    <w:tmpl w:val="CA0CA9CA"/>
    <w:lvl w:ilvl="0" w:tplc="B484A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3F"/>
    <w:rsid w:val="0052583F"/>
    <w:rsid w:val="00BC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96CF4-9FFF-415B-9D27-5F17762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58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583F"/>
    <w:pPr>
      <w:ind w:left="720"/>
      <w:contextualSpacing/>
    </w:pPr>
  </w:style>
  <w:style w:type="table" w:styleId="Rcsostblzat">
    <w:name w:val="Table Grid"/>
    <w:basedOn w:val="Normltblzat"/>
    <w:uiPriority w:val="39"/>
    <w:rsid w:val="0052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2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Lengyel.Leonora</dc:creator>
  <cp:keywords/>
  <dc:description/>
  <cp:lastModifiedBy>Lengyel.Leonora</cp:lastModifiedBy>
  <cp:revision>1</cp:revision>
  <cp:lastPrinted>2020-11-25T10:39:00Z</cp:lastPrinted>
  <dcterms:created xsi:type="dcterms:W3CDTF">2020-11-25T10:33:00Z</dcterms:created>
  <dcterms:modified xsi:type="dcterms:W3CDTF">2020-11-25T10:40:00Z</dcterms:modified>
</cp:coreProperties>
</file>