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AE" w:rsidRPr="001E53AE" w:rsidRDefault="001E53AE" w:rsidP="001E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INDOKOLÁS</w:t>
      </w:r>
    </w:p>
    <w:p w:rsidR="001E53AE" w:rsidRPr="001E53AE" w:rsidRDefault="001E53AE" w:rsidP="001E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Hajdú-Bihar Megyei Kormányhivatal a Magyarország helyi önkormányzatairól szóló 2011. évi CLXXXIX. törvény (a továbbiakban: </w:t>
      </w:r>
      <w:proofErr w:type="spellStart"/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Mötv</w:t>
      </w:r>
      <w:proofErr w:type="spellEnd"/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132. § (1) bekezdés a) pontjában és 134. § (1) bekezdésében biztosított hatáskörében eljárva törvényességi felhívással élt.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Hajdú-Bihar Megyei Kormányhivatal az előterjesztéshez melléklet szerinti HB/11-TÖRV/00516-1/2019. ügyiratszámú törvényességi felhívásában az </w:t>
      </w:r>
      <w:proofErr w:type="spellStart"/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Mötv</w:t>
      </w:r>
      <w:proofErr w:type="spellEnd"/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134. § (1) bekezdése alapján felhívta a Képviselő-testületet, hogy a településkép védelméről szóló 21/2017. (XII.29.) önkormányzati rendelete több ponton, részben </w:t>
      </w:r>
      <w:proofErr w:type="gramStart"/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változás</w:t>
      </w:r>
      <w:proofErr w:type="gramEnd"/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miatt jogszabálysértő. 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tabs>
          <w:tab w:val="center" w:pos="4536"/>
          <w:tab w:val="right" w:pos="8520"/>
        </w:tabs>
        <w:spacing w:after="0" w:line="240" w:lineRule="auto"/>
        <w:ind w:right="-2" w:hanging="10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Fülöp Község Önkormányzat Képviselő-testülete a Hajdú-Bihar Megyei Kormányhivatal </w:t>
      </w:r>
      <w:r w:rsidRPr="001E53A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TÖRV/00516-1/2019. </w:t>
      </w:r>
      <w:r w:rsidRPr="001E53A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számú törvényességi felhívásával egyetért, az abban leírtakat elfogadta, és gondoskodik a felhívásban közölt jogszabály változások érvényesítéséről, továbbá a jogszabálysértések megszüntetéséről a Fülöp Község településképének védelméről szóló 21/2017. (XII.29.) önkormányzati rendeletének módosításával kapcsolatban.</w:t>
      </w:r>
    </w:p>
    <w:p w:rsidR="001E53AE" w:rsidRPr="001E53AE" w:rsidRDefault="001E53AE" w:rsidP="001E53AE">
      <w:pPr>
        <w:tabs>
          <w:tab w:val="center" w:pos="4536"/>
          <w:tab w:val="right" w:pos="8520"/>
        </w:tabs>
        <w:spacing w:after="0" w:line="240" w:lineRule="auto"/>
        <w:ind w:right="-2" w:hanging="10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Fülöp Község Önkormányzata Képviselő-testülete eleget téve a törvényességi felhívásban foglaltaknak, a 21/2017. (XII.29.) önkormányzati rendelet szükséges módosításait elvégezte és véleményezésre előterjesztette.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hivatkozott § elírásának javítása történik.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5833713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2.§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bookmarkEnd w:id="0"/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rendeletben eddig nem szereplő fogalom kerül rögzítésre a rendeletben már nem szabályozható kerítés kialakításhoz tartozó fogalom helyett.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proofErr w:type="gram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.és</w:t>
      </w:r>
      <w:proofErr w:type="gramEnd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9.-§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a reklám, reklámhordozó és reklámhordozót tartó berendezések területi elhelyezése főszabályként csak a településközpont vegyes területen megengedett. Ezért bevezetésre kerül olyan reklámnak nem minősülő berendezések meghatározása, melyek a település teljes igazgatási területén elhelyezhetők és lényegében a hiányzó reklámelhelyezések alternatív lehetőségeit biztosítják az adott fogalom meghatározások szerinti tartalommal.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4.§ - hoz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védelem nyilvántartási szabályai kerülnek pontosításra.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5.§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 igazgatási területre vonatkozó anyaghasználati jellemzők csak 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tíltó</w:t>
      </w:r>
      <w:proofErr w:type="spellEnd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jogi megfogalmazásúak lehetnek. Ennek érdekében történik a módosítás.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6.§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területi építészeti követelmények jogszabályhoz történő igazítása történik.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7.§ - hoz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tájba illesztés korábbi szubjektív építészeti követelményei válnak egyértelművé, kiszámíthatóvá.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8. 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hivatkozott melléklet leírt számának pontosítása történik.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10. 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településképi bejelentési eljárás esetén pontosítás szükséges. A mennyiben a benyújtott dokumentáció nem felel meg a követelményeknek, akkor a tervezett tevékenység megtiltása helyett az eljárás megszüntetéséről kell intézkedni.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11 és 12. §.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Településképi bírság helyett településkép védelmi bírság a jogszabály szerinti fogalom, ennek megfelelő kiegészítés történik a címekben.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13. 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eljárási szabályok tekintetében a rendelet elfogadásakor még hatályos 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. helyett az általános közigazgatási rendtartásról szóló 2016. évi CL. törvény (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Ákr</w:t>
      </w:r>
      <w:proofErr w:type="spellEnd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szabályait kell alkalmazni. Ezt a </w:t>
      </w:r>
      <w:proofErr w:type="gram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 változást</w:t>
      </w:r>
      <w:proofErr w:type="gramEnd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át kell vezetni a rendeletben.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14. – 15,-16-§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Calibri" w:hAnsi="Times New Roman" w:cs="Times New Roman"/>
          <w:sz w:val="24"/>
          <w:szCs w:val="24"/>
        </w:rPr>
        <w:t xml:space="preserve">A Korm. rendelet 2018. dec.5-től hatályos módosítása értelmében a településképi bírság tekintetében </w:t>
      </w: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a településkép-védelmi bírságot szab ki és a közigazgatási szabálysértések szankciójának átmeneti szabályairól, valamint a közigazgatási eljárásjog reformjával összefüggésben egyes törvények módosításáról és egyes jogszabályok hatályon kívül helyezéséről szóló törvény alapján dönt a bírság helyi rendeletben meghatározott összegéről. Tehát megszűnt a helyi előírások szerinti mérlegelés lehetősége, helyette egységes országos szabályozást kell alkalmazni. Egyúttal a bírságolási körből a reklámhordozókat törölni kell, mert az a Kormányhivatal hatásköre. A bírságot nem az építtetőre, hanem az ingatlan tulajdonosra lehet kiszabni, még akkor is, ha nem a tulajdonos a reklám kihelyezője. Ezek átvezetése is megtörténik</w:t>
      </w: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17. §</w:t>
      </w:r>
      <w:proofErr w:type="spellStart"/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53AE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Korm. rendelet a 16/2018.(II.13.) Korm. rendelettel 2018. február 15.-ei hatállyal úgy módosult, hogy a továbbiakban már nem lehet szabályozni a helyi településképi rendeletben a kerítés és a kerti építmények kialakításának a szabályait, ezért a rendelet felülvizsgálatát- aktualizálását el kell végezni és a kerítés és kerti építmény kialakításának helyi szabályait hatályon kívül kell helyezni.</w:t>
      </w:r>
      <w:bookmarkStart w:id="1" w:name="_GoBack"/>
      <w:bookmarkEnd w:id="1"/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53AE" w:rsidRPr="001E53AE" w:rsidRDefault="001E53AE" w:rsidP="001E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2770" w:rsidRDefault="005F2770"/>
    <w:sectPr w:rsidR="005F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AE"/>
    <w:rsid w:val="001E53AE"/>
    <w:rsid w:val="005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2020-02-17T21:58:00Z</dcterms:created>
  <dcterms:modified xsi:type="dcterms:W3CDTF">2020-02-17T21:59:00Z</dcterms:modified>
</cp:coreProperties>
</file>