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9D7938" w:rsidRPr="009D7938" w:rsidTr="009D7938">
        <w:trPr>
          <w:trHeight w:val="319"/>
          <w:jc w:val="center"/>
        </w:trPr>
        <w:tc>
          <w:tcPr>
            <w:tcW w:w="11080" w:type="dxa"/>
            <w:gridSpan w:val="3"/>
            <w:noWrap/>
            <w:hideMark/>
          </w:tcPr>
          <w:p w:rsidR="009D7938" w:rsidRPr="009D7938" w:rsidRDefault="009D7938" w:rsidP="009D7938">
            <w:pPr>
              <w:jc w:val="center"/>
              <w:rPr>
                <w:b/>
                <w:bCs/>
              </w:rPr>
            </w:pPr>
            <w:bookmarkStart w:id="0" w:name="RANGE!A1:C159"/>
            <w:r w:rsidRPr="009D7938">
              <w:rPr>
                <w:b/>
                <w:bCs/>
              </w:rPr>
              <w:t>B E V É T E L E K</w:t>
            </w:r>
            <w:bookmarkEnd w:id="0"/>
          </w:p>
        </w:tc>
      </w:tr>
      <w:tr w:rsidR="009D7938" w:rsidRPr="009D7938" w:rsidTr="009D7938">
        <w:trPr>
          <w:trHeight w:val="319"/>
          <w:jc w:val="center"/>
        </w:trPr>
        <w:tc>
          <w:tcPr>
            <w:tcW w:w="9120" w:type="dxa"/>
            <w:gridSpan w:val="2"/>
            <w:noWrap/>
            <w:hideMark/>
          </w:tcPr>
          <w:p w:rsidR="009D7938" w:rsidRPr="009D7938" w:rsidRDefault="009D7938" w:rsidP="009D7938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melléklet a 4/2016.(V.26.) önkormányzati rendelethez</w:t>
            </w:r>
          </w:p>
        </w:tc>
        <w:tc>
          <w:tcPr>
            <w:tcW w:w="1960" w:type="dxa"/>
            <w:noWrap/>
            <w:hideMark/>
          </w:tcPr>
          <w:p w:rsidR="009D7938" w:rsidRPr="009D7938" w:rsidRDefault="009D7938" w:rsidP="009D7938">
            <w:pPr>
              <w:jc w:val="right"/>
              <w:rPr>
                <w:b/>
                <w:bCs/>
                <w:i/>
                <w:iCs/>
              </w:rPr>
            </w:pPr>
            <w:r w:rsidRPr="009D7938">
              <w:rPr>
                <w:b/>
                <w:bCs/>
                <w:i/>
                <w:iCs/>
              </w:rPr>
              <w:t>Ezer forintban</w:t>
            </w:r>
          </w:p>
        </w:tc>
      </w:tr>
      <w:tr w:rsidR="009D7938" w:rsidRPr="009D7938" w:rsidTr="009D7938">
        <w:trPr>
          <w:trHeight w:val="762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Sor-</w:t>
            </w:r>
            <w:r w:rsidRPr="009D7938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2015. évi Módosított előirányzat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C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129 915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55 884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16 810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41 167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1 293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Működési célú </w:t>
            </w:r>
            <w:proofErr w:type="spellStart"/>
            <w:r w:rsidRPr="009D7938">
              <w:t>kvi</w:t>
            </w:r>
            <w:proofErr w:type="spellEnd"/>
            <w:r w:rsidRPr="009D7938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14 761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Elszámolásból származó bevételek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34 215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Elvonások és befizetések bevételei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100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34 115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2.5.-ből EU-s támogatás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9 854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3.1.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3.2.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3.3.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3.4.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3.5.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9 854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3.6.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3.5.-ből EU-s támogatás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23 573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4.1.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Helyi </w:t>
            </w:r>
            <w:proofErr w:type="gramStart"/>
            <w:r w:rsidRPr="009D7938">
              <w:t>adók  (</w:t>
            </w:r>
            <w:proofErr w:type="gramEnd"/>
            <w:r w:rsidRPr="009D7938">
              <w:t>4.1.1.+...+4.1.3.)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16 622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4.1.1.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- Vagyoni típusú adók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8 142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4.1.2.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- Termékek és szolgáltatások adói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4.1.3.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8 480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4.2.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Gépjárműadó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4 653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4.3.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523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4.4.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közhatalmi bevételek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1 775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31 037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Készletértékesítés ellenértéke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1 683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Szolgáltatások ellenértéke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4 143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Közvetített szolgáltatások értéke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320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Tulajdonosi bevételek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Ellátási díjak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17 418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5 395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5.7.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Általános forgalmi adó visszatérítése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1 330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5.8.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Kamatbevételek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609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5.9.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pénzügyi műveletek bevételei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5.10.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Biztosító által fizetett kártérítés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139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5.11.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működési bevételek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6.1.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Immateriális javak értékesítése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lastRenderedPageBreak/>
              <w:t>6.2.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Ingatlanok értékesítése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6.3.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tárgyi eszközök értékesítése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6.4.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Részesedések értékesítése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6.5.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7.1.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Működési célú garancia- és kezességvállalásból megtérülések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kívülről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7.2.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Működési célú visszatérítendő támogatások, kölcsönök visszatér.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kívülről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7.3.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működési célú átvett pénzeszköz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7.4.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7.3.-ból EU-s támogatás (közvetlen)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11 803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8.1.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roofErr w:type="spellStart"/>
            <w:r w:rsidRPr="009D7938">
              <w:t>Felhalm</w:t>
            </w:r>
            <w:proofErr w:type="spellEnd"/>
            <w:r w:rsidRPr="009D7938">
              <w:t xml:space="preserve">. célú garancia- és kezességvállalásból megtérülések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kívülről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11 803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8.2.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roofErr w:type="spellStart"/>
            <w:r w:rsidRPr="009D7938">
              <w:t>Felhalm</w:t>
            </w:r>
            <w:proofErr w:type="spellEnd"/>
            <w:r w:rsidRPr="009D7938">
              <w:t xml:space="preserve">. célú visszatérítendő támogatások, kölcsönök visszatér.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kívülről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8.3.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8.4.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8.3.-ból EU-s támogatás (közvetlen)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240 397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9D7938">
              <w:rPr>
                <w:b/>
                <w:bCs/>
              </w:rPr>
              <w:t>kívülről  (</w:t>
            </w:r>
            <w:proofErr w:type="gramEnd"/>
            <w:r w:rsidRPr="009D7938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7 909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10.1.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Hosszú </w:t>
            </w:r>
            <w:proofErr w:type="gramStart"/>
            <w:r w:rsidRPr="009D7938">
              <w:t>lejáratú  hitelek</w:t>
            </w:r>
            <w:proofErr w:type="gramEnd"/>
            <w:r w:rsidRPr="009D7938">
              <w:t>, kölcsönök felvétele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7 909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10.2.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Likviditási </w:t>
            </w:r>
            <w:proofErr w:type="gramStart"/>
            <w:r w:rsidRPr="009D7938">
              <w:t>célú  hitelek</w:t>
            </w:r>
            <w:proofErr w:type="gramEnd"/>
            <w:r w:rsidRPr="009D7938">
              <w:t>, kölcsönök felvétele pénzügyi vállalkozástól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10.3.</w:t>
            </w:r>
          </w:p>
        </w:tc>
        <w:tc>
          <w:tcPr>
            <w:tcW w:w="8260" w:type="dxa"/>
            <w:hideMark/>
          </w:tcPr>
          <w:p w:rsidR="009D7938" w:rsidRPr="009D7938" w:rsidRDefault="009D7938">
            <w:r w:rsidRPr="009D7938">
              <w:t xml:space="preserve">   Rövid </w:t>
            </w:r>
            <w:proofErr w:type="gramStart"/>
            <w:r w:rsidRPr="009D7938">
              <w:t>lejáratú  hitelek</w:t>
            </w:r>
            <w:proofErr w:type="gramEnd"/>
            <w:r w:rsidRPr="009D7938">
              <w:t>, kölcsönök felvétele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11.1.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Forgatási célú belföldi értékpapírok beváltása</w:t>
            </w:r>
            <w:proofErr w:type="gramStart"/>
            <w:r w:rsidRPr="009D793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11.2.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11.3.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Befektetési célú belföldi értékpapírok beváltása</w:t>
            </w:r>
            <w:proofErr w:type="gramStart"/>
            <w:r w:rsidRPr="009D793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11.4.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28 401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12.1.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28 401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12.2.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3 486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13.1.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Államháztartáson belüli megelőlegezések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3 486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13.2.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13.3.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Betétek megszüntetése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Külföldi finanszírozás bevételei (14.1.+</w:t>
            </w:r>
            <w:proofErr w:type="gramStart"/>
            <w:r w:rsidRPr="009D7938">
              <w:rPr>
                <w:b/>
                <w:bCs/>
              </w:rPr>
              <w:t>…14</w:t>
            </w:r>
            <w:proofErr w:type="gramEnd"/>
            <w:r w:rsidRPr="009D7938">
              <w:rPr>
                <w:b/>
                <w:bCs/>
              </w:rPr>
              <w:t>.4.)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r w:rsidRPr="009D7938">
              <w:t xml:space="preserve">    14.1.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Forgatási célú kü</w:t>
            </w:r>
            <w:r w:rsidR="00E76768">
              <w:t xml:space="preserve">lföldi értékpapírok beváltása, </w:t>
            </w:r>
            <w:r w:rsidRPr="009D7938">
              <w:t>értékesítése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r w:rsidRPr="009D7938">
              <w:t xml:space="preserve">    14.2.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Befektetési célú kü</w:t>
            </w:r>
            <w:r w:rsidR="00E76768">
              <w:t xml:space="preserve">lföldi értékpapírok beváltása, </w:t>
            </w:r>
            <w:r w:rsidRPr="009D7938">
              <w:t>értékesítése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r w:rsidRPr="009D7938">
              <w:t xml:space="preserve">    14.3.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Külföldi értékpapírok kibocsátása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r w:rsidRPr="009D7938">
              <w:t xml:space="preserve">    14.4.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Külföldi hitelek, kölcsönök felvétele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 </w:t>
            </w:r>
          </w:p>
        </w:tc>
      </w:tr>
      <w:tr w:rsidR="009D7938" w:rsidRPr="009D7938" w:rsidTr="009D7938">
        <w:trPr>
          <w:trHeight w:val="270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 </w:t>
            </w:r>
          </w:p>
        </w:tc>
      </w:tr>
      <w:tr w:rsidR="009D7938" w:rsidRPr="009D7938" w:rsidTr="009D7938">
        <w:trPr>
          <w:trHeight w:val="315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39 796</w:t>
            </w:r>
          </w:p>
        </w:tc>
      </w:tr>
      <w:tr w:rsidR="009D7938" w:rsidRPr="009D7938" w:rsidTr="009D7938">
        <w:trPr>
          <w:trHeight w:val="330"/>
          <w:jc w:val="center"/>
        </w:trPr>
        <w:tc>
          <w:tcPr>
            <w:tcW w:w="8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KÖLTSÉGVETÉSI </w:t>
            </w:r>
            <w:proofErr w:type="gramStart"/>
            <w:r w:rsidRPr="009D7938">
              <w:rPr>
                <w:b/>
                <w:bCs/>
              </w:rPr>
              <w:t>ÉS</w:t>
            </w:r>
            <w:proofErr w:type="gramEnd"/>
            <w:r w:rsidRPr="009D7938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280 193</w:t>
            </w:r>
          </w:p>
        </w:tc>
      </w:tr>
      <w:tr w:rsidR="009D7938" w:rsidRPr="009D7938" w:rsidTr="009D7938">
        <w:trPr>
          <w:trHeight w:val="1665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</w:p>
        </w:tc>
      </w:tr>
      <w:tr w:rsidR="009D7938" w:rsidRPr="009D7938" w:rsidTr="009D7938">
        <w:trPr>
          <w:trHeight w:val="330"/>
          <w:jc w:val="center"/>
        </w:trPr>
        <w:tc>
          <w:tcPr>
            <w:tcW w:w="11080" w:type="dxa"/>
            <w:gridSpan w:val="3"/>
            <w:noWrap/>
            <w:hideMark/>
          </w:tcPr>
          <w:p w:rsidR="009D7938" w:rsidRPr="009D7938" w:rsidRDefault="009D7938" w:rsidP="005470AD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K I </w:t>
            </w:r>
            <w:proofErr w:type="gramStart"/>
            <w:r w:rsidRPr="009D7938">
              <w:rPr>
                <w:b/>
                <w:bCs/>
              </w:rPr>
              <w:t>A</w:t>
            </w:r>
            <w:proofErr w:type="gramEnd"/>
            <w:r w:rsidRPr="009D7938">
              <w:rPr>
                <w:b/>
                <w:bCs/>
              </w:rPr>
              <w:t xml:space="preserve"> D Á S O K</w:t>
            </w:r>
          </w:p>
        </w:tc>
      </w:tr>
      <w:tr w:rsidR="009D7938" w:rsidRPr="009D7938" w:rsidTr="009D7938">
        <w:trPr>
          <w:trHeight w:val="330"/>
          <w:jc w:val="center"/>
        </w:trPr>
        <w:tc>
          <w:tcPr>
            <w:tcW w:w="9120" w:type="dxa"/>
            <w:gridSpan w:val="2"/>
            <w:noWrap/>
            <w:hideMark/>
          </w:tcPr>
          <w:p w:rsidR="009D7938" w:rsidRPr="009D7938" w:rsidRDefault="005470AD" w:rsidP="005470AD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. melléklet a 4/2016.(V.26.) önkormányzati rendelethez</w:t>
            </w:r>
          </w:p>
        </w:tc>
        <w:tc>
          <w:tcPr>
            <w:tcW w:w="1960" w:type="dxa"/>
            <w:noWrap/>
            <w:hideMark/>
          </w:tcPr>
          <w:p w:rsidR="009D7938" w:rsidRPr="009D7938" w:rsidRDefault="009D7938" w:rsidP="005470AD">
            <w:pPr>
              <w:jc w:val="right"/>
              <w:rPr>
                <w:b/>
                <w:bCs/>
                <w:i/>
                <w:iCs/>
              </w:rPr>
            </w:pPr>
            <w:r w:rsidRPr="009D7938">
              <w:rPr>
                <w:b/>
                <w:bCs/>
                <w:i/>
                <w:iCs/>
              </w:rPr>
              <w:t>Ezer forintban</w:t>
            </w:r>
          </w:p>
        </w:tc>
      </w:tr>
      <w:tr w:rsidR="009D7938" w:rsidRPr="009D7938" w:rsidTr="009D7938">
        <w:trPr>
          <w:trHeight w:val="762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Sor-</w:t>
            </w:r>
            <w:r w:rsidRPr="009D7938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9D7938" w:rsidRPr="009D7938" w:rsidRDefault="009D7938" w:rsidP="005470AD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2015. évi Módosított előirányzat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C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Működési költségvetés kiadásai </w:t>
            </w:r>
            <w:r w:rsidRPr="009D7938">
              <w:t>(1.1+…+1.5.+1.18.)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227 297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roofErr w:type="gramStart"/>
            <w:r w:rsidRPr="009D7938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72 887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17 739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roofErr w:type="gramStart"/>
            <w:r w:rsidRPr="009D7938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86 091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Ellátottak pénzbeli juttatásai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3 931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1.5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működési célú kiadások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34 311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1.7.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1.8.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1.9.</w:t>
            </w:r>
          </w:p>
        </w:tc>
        <w:tc>
          <w:tcPr>
            <w:tcW w:w="8260" w:type="dxa"/>
            <w:noWrap/>
            <w:hideMark/>
          </w:tcPr>
          <w:p w:rsidR="009D7938" w:rsidRPr="009D7938" w:rsidRDefault="009D7938" w:rsidP="009D7938">
            <w:r w:rsidRPr="009D7938">
              <w:t xml:space="preserve">   - Garancia- és kezességvállalásból kifizetés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belülre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1.10.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</w:t>
            </w:r>
            <w:proofErr w:type="spellStart"/>
            <w:r w:rsidRPr="009D7938">
              <w:t>-Visszatérítendő</w:t>
            </w:r>
            <w:proofErr w:type="spellEnd"/>
            <w:r w:rsidRPr="009D7938">
              <w:t xml:space="preserve"> támogatások, kölcsönök nyújtása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belülre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Visszatérítendő támogatások, kölcsönök törlesztése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belülre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1.12.</w:t>
            </w:r>
          </w:p>
        </w:tc>
        <w:tc>
          <w:tcPr>
            <w:tcW w:w="8260" w:type="dxa"/>
            <w:noWrap/>
            <w:hideMark/>
          </w:tcPr>
          <w:p w:rsidR="009D7938" w:rsidRPr="009D7938" w:rsidRDefault="009D7938" w:rsidP="009D7938">
            <w:r w:rsidRPr="009D7938">
              <w:t xml:space="preserve">   - Egyéb működési célú támogatások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belülre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33 040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1.13.</w:t>
            </w:r>
          </w:p>
        </w:tc>
        <w:tc>
          <w:tcPr>
            <w:tcW w:w="8260" w:type="dxa"/>
            <w:noWrap/>
            <w:hideMark/>
          </w:tcPr>
          <w:p w:rsidR="009D7938" w:rsidRPr="009D7938" w:rsidRDefault="009D7938" w:rsidP="009D7938">
            <w:r w:rsidRPr="009D7938">
              <w:t xml:space="preserve">   - Garancia és kezességvállalásból kifizetés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kívülre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Visszatérítendő támogatások, kölcsönök nyújtása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kívülre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Kamattámogatások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1.17.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1 271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1.18.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Tartalékok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12 338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1.19.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1.20.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Céltartalék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   Felhalmozási költségvetés kiadásai </w:t>
            </w:r>
            <w:r w:rsidRPr="009D7938">
              <w:t>(2.1.+2.3.+2.5.)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37 225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Beruházások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37 225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24 880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Felújítások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Egyéb felhalmozási kiadások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2.5.-</w:t>
            </w:r>
            <w:proofErr w:type="gramStart"/>
            <w:r w:rsidRPr="009D7938">
              <w:t>ből        -</w:t>
            </w:r>
            <w:proofErr w:type="gramEnd"/>
            <w:r w:rsidRPr="009D7938">
              <w:t xml:space="preserve"> Garancia- és kezességvállalásból kifizetés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belülre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2.7.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Visszatérítendő támogatások, kölcsönök nyújtása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belülre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315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2.8.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Visszatérítendő támogatások, kölcsönök törlesztése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belülre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2.9.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Egyéb felhalmozási célú támogatások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belülre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2.10.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Garancia- és kezességvállalásból kifizetés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kívülre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2.11.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Visszatérítendő támogatások, kölcsönök nyújtása </w:t>
            </w:r>
            <w:proofErr w:type="spellStart"/>
            <w:r w:rsidRPr="009D7938">
              <w:t>ÁH-n</w:t>
            </w:r>
            <w:proofErr w:type="spellEnd"/>
            <w:r w:rsidRPr="009D7938">
              <w:t xml:space="preserve"> kívülre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2.12.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Lakástámogatás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33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2.13.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264 522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7 909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lastRenderedPageBreak/>
              <w:t>4.1.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4.2.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9D7938" w:rsidRPr="009D7938" w:rsidRDefault="009D7938" w:rsidP="009D7938">
            <w:r w:rsidRPr="009D7938">
              <w:t> 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4.3.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7 909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Kincstárjegyek beváltása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Éven </w:t>
            </w:r>
            <w:proofErr w:type="gramStart"/>
            <w:r w:rsidRPr="009D7938">
              <w:t>belüli lejáratú</w:t>
            </w:r>
            <w:proofErr w:type="gramEnd"/>
            <w:r w:rsidRPr="009D7938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Belföldi kötvények beváltása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5.6.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 xml:space="preserve">Éven </w:t>
            </w:r>
            <w:proofErr w:type="gramStart"/>
            <w:r w:rsidRPr="009D7938">
              <w:t>túli lejáratú</w:t>
            </w:r>
            <w:proofErr w:type="gramEnd"/>
            <w:r w:rsidRPr="009D7938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7 762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6.1.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6.2.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  <w:r w:rsidRPr="009D7938">
              <w:t>7 762</w:t>
            </w: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6.3.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6.4.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Pénzügyi lízing kiadásai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7.1.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7.2.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7.3.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Külföldi értékpapírok beváltása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7.4.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r w:rsidRPr="009D7938">
              <w:t>7.5.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r w:rsidRPr="009D7938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</w:p>
        </w:tc>
      </w:tr>
      <w:tr w:rsidR="009D7938" w:rsidRPr="009D7938" w:rsidTr="009D7938">
        <w:trPr>
          <w:trHeight w:val="24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</w:p>
        </w:tc>
      </w:tr>
      <w:tr w:rsidR="009D7938" w:rsidRPr="009D7938" w:rsidTr="009D7938">
        <w:trPr>
          <w:trHeight w:val="30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15 671</w:t>
            </w:r>
          </w:p>
        </w:tc>
      </w:tr>
      <w:tr w:rsidR="009D7938" w:rsidRPr="009D7938" w:rsidTr="009D7938">
        <w:trPr>
          <w:trHeight w:val="259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280 193</w:t>
            </w:r>
          </w:p>
        </w:tc>
      </w:tr>
      <w:tr w:rsidR="009D7938" w:rsidRPr="009D7938" w:rsidTr="009D7938">
        <w:trPr>
          <w:trHeight w:val="150"/>
          <w:jc w:val="center"/>
        </w:trPr>
        <w:tc>
          <w:tcPr>
            <w:tcW w:w="860" w:type="dxa"/>
            <w:noWrap/>
            <w:hideMark/>
          </w:tcPr>
          <w:p w:rsidR="009D7938" w:rsidRPr="009D7938" w:rsidRDefault="009D7938"/>
        </w:tc>
        <w:tc>
          <w:tcPr>
            <w:tcW w:w="8260" w:type="dxa"/>
            <w:noWrap/>
            <w:hideMark/>
          </w:tcPr>
          <w:p w:rsidR="009D7938" w:rsidRPr="009D7938" w:rsidRDefault="009D7938"/>
        </w:tc>
        <w:tc>
          <w:tcPr>
            <w:tcW w:w="1960" w:type="dxa"/>
            <w:noWrap/>
            <w:hideMark/>
          </w:tcPr>
          <w:p w:rsidR="009D7938" w:rsidRPr="009D7938" w:rsidRDefault="009D7938" w:rsidP="009D7938"/>
        </w:tc>
      </w:tr>
      <w:tr w:rsidR="009D7938" w:rsidRPr="009D7938" w:rsidTr="009D7938">
        <w:trPr>
          <w:trHeight w:val="315"/>
          <w:jc w:val="center"/>
        </w:trPr>
        <w:tc>
          <w:tcPr>
            <w:tcW w:w="11080" w:type="dxa"/>
            <w:gridSpan w:val="3"/>
            <w:noWrap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9D7938">
              <w:rPr>
                <w:b/>
                <w:bCs/>
              </w:rPr>
              <w:t>ÉS</w:t>
            </w:r>
            <w:proofErr w:type="gramEnd"/>
            <w:r w:rsidRPr="009D7938">
              <w:rPr>
                <w:b/>
                <w:bCs/>
              </w:rPr>
              <w:t xml:space="preserve"> KIADÁSOK EGYENLEGE</w:t>
            </w:r>
          </w:p>
        </w:tc>
      </w:tr>
      <w:tr w:rsidR="009D7938" w:rsidRPr="009D7938" w:rsidTr="009D7938">
        <w:trPr>
          <w:trHeight w:val="300"/>
          <w:jc w:val="center"/>
        </w:trPr>
        <w:tc>
          <w:tcPr>
            <w:tcW w:w="9120" w:type="dxa"/>
            <w:gridSpan w:val="2"/>
            <w:noWrap/>
            <w:hideMark/>
          </w:tcPr>
          <w:p w:rsidR="009D7938" w:rsidRPr="009D7938" w:rsidRDefault="009D7938">
            <w:pPr>
              <w:rPr>
                <w:b/>
                <w:bCs/>
                <w:i/>
                <w:iCs/>
              </w:rPr>
            </w:pPr>
            <w:r w:rsidRPr="009D7938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9D7938" w:rsidRPr="009D7938" w:rsidRDefault="009D7938" w:rsidP="009D7938">
            <w:pPr>
              <w:rPr>
                <w:b/>
                <w:bCs/>
                <w:i/>
                <w:iCs/>
              </w:rPr>
            </w:pPr>
            <w:r w:rsidRPr="009D7938">
              <w:rPr>
                <w:b/>
                <w:bCs/>
                <w:i/>
                <w:iCs/>
              </w:rPr>
              <w:t>Ezer forintban</w:t>
            </w:r>
          </w:p>
        </w:tc>
      </w:tr>
      <w:tr w:rsidR="009D7938" w:rsidRPr="009D7938" w:rsidTr="009D7938">
        <w:trPr>
          <w:trHeight w:val="270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9D7938" w:rsidRPr="009D7938" w:rsidRDefault="005470AD">
            <w:pPr>
              <w:rPr>
                <w:b/>
                <w:bCs/>
              </w:rPr>
            </w:pPr>
            <w:r>
              <w:rPr>
                <w:b/>
                <w:bCs/>
              </w:rPr>
              <w:t>Költségvetési hiány, többlet (</w:t>
            </w:r>
            <w:r w:rsidR="009D7938" w:rsidRPr="009D7938">
              <w:rPr>
                <w:b/>
                <w:bCs/>
              </w:rPr>
              <w:t>költségvetési bevételek 9. sor - költségvetési kiadások 3. sor) (+/-)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-24 125</w:t>
            </w:r>
          </w:p>
        </w:tc>
      </w:tr>
      <w:tr w:rsidR="009D7938" w:rsidRPr="009D7938" w:rsidTr="009D7938">
        <w:trPr>
          <w:trHeight w:val="555"/>
          <w:jc w:val="center"/>
        </w:trPr>
        <w:tc>
          <w:tcPr>
            <w:tcW w:w="860" w:type="dxa"/>
            <w:hideMark/>
          </w:tcPr>
          <w:p w:rsidR="009D7938" w:rsidRPr="009D7938" w:rsidRDefault="009D7938" w:rsidP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9D7938" w:rsidRPr="009D7938" w:rsidRDefault="009D7938">
            <w:pPr>
              <w:rPr>
                <w:b/>
                <w:bCs/>
              </w:rPr>
            </w:pPr>
            <w:r w:rsidRPr="009D7938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9D7938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9D7938" w:rsidRPr="009D7938" w:rsidRDefault="009D7938" w:rsidP="00E76768">
            <w:pPr>
              <w:jc w:val="center"/>
              <w:rPr>
                <w:b/>
                <w:bCs/>
              </w:rPr>
            </w:pPr>
            <w:r w:rsidRPr="009D7938">
              <w:rPr>
                <w:b/>
                <w:bCs/>
              </w:rPr>
              <w:t>24 125</w:t>
            </w:r>
          </w:p>
        </w:tc>
      </w:tr>
    </w:tbl>
    <w:p w:rsidR="005A4AE3" w:rsidRDefault="005A4AE3"/>
    <w:p w:rsidR="005470AD" w:rsidRDefault="005470AD"/>
    <w:p w:rsidR="005470AD" w:rsidRDefault="005470AD"/>
    <w:p w:rsidR="005470AD" w:rsidRDefault="005470AD"/>
    <w:p w:rsidR="005470AD" w:rsidRDefault="005470AD"/>
    <w:p w:rsidR="005470AD" w:rsidRDefault="005470AD"/>
    <w:p w:rsidR="005470AD" w:rsidRDefault="005470AD"/>
    <w:p w:rsidR="005470AD" w:rsidRDefault="005470AD"/>
    <w:p w:rsidR="005470AD" w:rsidRDefault="006F6E94">
      <w:r>
        <w:t xml:space="preserve">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997"/>
        <w:gridCol w:w="1292"/>
        <w:gridCol w:w="2342"/>
        <w:gridCol w:w="1480"/>
        <w:gridCol w:w="498"/>
      </w:tblGrid>
      <w:tr w:rsidR="006F6E94" w:rsidRPr="006F6E94" w:rsidTr="006F6E94">
        <w:trPr>
          <w:trHeight w:val="795"/>
          <w:jc w:val="center"/>
        </w:trPr>
        <w:tc>
          <w:tcPr>
            <w:tcW w:w="620" w:type="dxa"/>
            <w:hideMark/>
          </w:tcPr>
          <w:p w:rsidR="006F6E94" w:rsidRPr="006F6E94" w:rsidRDefault="006F6E94"/>
        </w:tc>
        <w:tc>
          <w:tcPr>
            <w:tcW w:w="12880" w:type="dxa"/>
            <w:gridSpan w:val="4"/>
            <w:hideMark/>
          </w:tcPr>
          <w:p w:rsidR="006F6E94" w:rsidRPr="006F6E94" w:rsidRDefault="006F6E94" w:rsidP="006F6E94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I. Működési célú bevételek és kiadások mérlege</w:t>
            </w:r>
            <w:r w:rsidRPr="006F6E94">
              <w:rPr>
                <w:b/>
                <w:bCs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extDirection w:val="tbRl"/>
            <w:hideMark/>
          </w:tcPr>
          <w:p w:rsidR="006F6E94" w:rsidRPr="006F6E94" w:rsidRDefault="006F6E94" w:rsidP="006F6E9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3. melléklet a 4/2016. (V.26.</w:t>
            </w:r>
            <w:r w:rsidRPr="006F6E94">
              <w:rPr>
                <w:i/>
                <w:iCs/>
              </w:rPr>
              <w:t>) önkormányzati rendelethez</w:t>
            </w:r>
          </w:p>
        </w:tc>
      </w:tr>
      <w:tr w:rsidR="006F6E94" w:rsidRPr="006F6E94" w:rsidTr="006F6E94">
        <w:trPr>
          <w:trHeight w:val="285"/>
          <w:jc w:val="center"/>
        </w:trPr>
        <w:tc>
          <w:tcPr>
            <w:tcW w:w="620" w:type="dxa"/>
            <w:hideMark/>
          </w:tcPr>
          <w:p w:rsidR="006F6E94" w:rsidRPr="006F6E94" w:rsidRDefault="006F6E94"/>
        </w:tc>
        <w:tc>
          <w:tcPr>
            <w:tcW w:w="4960" w:type="dxa"/>
            <w:hideMark/>
          </w:tcPr>
          <w:p w:rsidR="006F6E94" w:rsidRPr="006F6E94" w:rsidRDefault="006F6E94" w:rsidP="006F6E94"/>
        </w:tc>
        <w:tc>
          <w:tcPr>
            <w:tcW w:w="1480" w:type="dxa"/>
            <w:hideMark/>
          </w:tcPr>
          <w:p w:rsidR="006F6E94" w:rsidRPr="006F6E94" w:rsidRDefault="006F6E94"/>
        </w:tc>
        <w:tc>
          <w:tcPr>
            <w:tcW w:w="4960" w:type="dxa"/>
            <w:hideMark/>
          </w:tcPr>
          <w:p w:rsidR="006F6E94" w:rsidRPr="006F6E94" w:rsidRDefault="006F6E94"/>
        </w:tc>
        <w:tc>
          <w:tcPr>
            <w:tcW w:w="1480" w:type="dxa"/>
            <w:noWrap/>
            <w:hideMark/>
          </w:tcPr>
          <w:p w:rsidR="006F6E94" w:rsidRPr="006F6E94" w:rsidRDefault="006F6E94" w:rsidP="006F6E94">
            <w:pPr>
              <w:rPr>
                <w:b/>
                <w:bCs/>
                <w:i/>
                <w:iCs/>
              </w:rPr>
            </w:pPr>
            <w:r w:rsidRPr="006F6E94">
              <w:rPr>
                <w:b/>
                <w:bCs/>
                <w:i/>
                <w:iCs/>
              </w:rPr>
              <w:t xml:space="preserve"> Ezer </w:t>
            </w:r>
            <w:proofErr w:type="gramStart"/>
            <w:r w:rsidRPr="006F6E94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360"/>
          <w:jc w:val="center"/>
        </w:trPr>
        <w:tc>
          <w:tcPr>
            <w:tcW w:w="620" w:type="dxa"/>
            <w:vMerge w:val="restart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Sor-</w:t>
            </w:r>
            <w:r w:rsidRPr="006F6E94">
              <w:rPr>
                <w:b/>
                <w:bCs/>
              </w:rPr>
              <w:br/>
              <w:t>szám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Bevételek</w:t>
            </w:r>
          </w:p>
        </w:tc>
        <w:tc>
          <w:tcPr>
            <w:tcW w:w="1480" w:type="dxa"/>
            <w:hideMark/>
          </w:tcPr>
          <w:p w:rsidR="006F6E94" w:rsidRPr="006F6E94" w:rsidRDefault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Kiadások</w:t>
            </w:r>
          </w:p>
        </w:tc>
        <w:tc>
          <w:tcPr>
            <w:tcW w:w="1480" w:type="dxa"/>
            <w:hideMark/>
          </w:tcPr>
          <w:p w:rsidR="006F6E94" w:rsidRPr="006F6E94" w:rsidRDefault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705"/>
          <w:jc w:val="center"/>
        </w:trPr>
        <w:tc>
          <w:tcPr>
            <w:tcW w:w="620" w:type="dxa"/>
            <w:vMerge/>
            <w:hideMark/>
          </w:tcPr>
          <w:p w:rsidR="006F6E94" w:rsidRPr="006F6E94" w:rsidRDefault="006F6E94">
            <w:pPr>
              <w:rPr>
                <w:b/>
                <w:bCs/>
              </w:rPr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2015. évi Módosított előirányzat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2015. évi Módosított előirányzat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40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A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B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C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D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E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Önkormányzatok működési támogatásai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129 915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Személyi juttatások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72 887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2.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Működési célú támogatások államháztartáson belülről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34 215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Munkaadókat terhelő járulékok és szociális hozzájárulási adó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17 739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3.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2.-ból EU-s támogatás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Dologi kiadások 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86 091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4.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Közhatalmi bevételek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23 573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Ellátottak pénzbeli juttatásai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3 931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5.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Működési bevételek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31 037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Egyéb működési célú kiadások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34 311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6.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Működési célú átvett pénzeszközök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Tartalékok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12 338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7.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6.-ból EU-s támogatás (közvetlen)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8.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9.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/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10.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11.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12.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31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13.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Költségvetési bevételek összesen (1.+2.+4.+5.+6.+8.+…+12.)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218 740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Költségvetési kiadások összesen (1.+.</w:t>
            </w:r>
            <w:proofErr w:type="gramStart"/>
            <w:r w:rsidRPr="006F6E94">
              <w:rPr>
                <w:b/>
                <w:bCs/>
              </w:rPr>
              <w:t>..</w:t>
            </w:r>
            <w:proofErr w:type="gramEnd"/>
            <w:r w:rsidRPr="006F6E94">
              <w:rPr>
                <w:b/>
                <w:bCs/>
              </w:rPr>
              <w:t>+12.)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227 297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14.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Hiány belső finanszírozásának bevételei (15.+…+18. 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i/>
                <w:iCs/>
              </w:rPr>
            </w:pPr>
            <w:r w:rsidRPr="006F6E94">
              <w:rPr>
                <w:i/>
                <w:iCs/>
              </w:rPr>
              <w:t>11 987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Értékpapír vásárlása, visszavásárlása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15.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   Költségvetési maradvány igénybevétele 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8 501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Likviditási célú hitelek törlesztése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16.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   Vállalkozási maradvány igénybevétele 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Rövid lejáratú hitelek törlesztése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17.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   Betét visszavonásából származó bevétel 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Hosszú lejáratú hitelek törlesztése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18.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   Egyéb belső finanszírozási bevételek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3 486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Kölcsön törlesztése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19.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Hiány külső finanszírozásának bevételei (20.+…+21.) 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pPr>
              <w:rPr>
                <w:i/>
                <w:iCs/>
              </w:rPr>
            </w:pPr>
            <w:r w:rsidRPr="006F6E94">
              <w:rPr>
                <w:i/>
                <w:iCs/>
              </w:rPr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Forgatási célú belföldi, külföldi értékpapírok vásárlása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20.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   Likviditási célú hitelek, kölcsönök felvétele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Pénzeszközök lekötött betétként elhelyezése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21.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   Értékpapírok bevételei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Adóssághoz nem kapcsolódó származékos ügyletek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lastRenderedPageBreak/>
              <w:t>22.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Váltóbevételek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Váltókiadások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23.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Adóssághoz nem kapcsolódó származékos ügyletek bevételei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Államháztartáson belüli megelőlegezés visszafizetés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7 762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31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24.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Működési célú finanszírozási bevételek összesen (14.+19.+22.+23.)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11 987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Működési célú finanszírozási kiadások összesen (14.+.</w:t>
            </w:r>
            <w:proofErr w:type="gramStart"/>
            <w:r w:rsidRPr="006F6E94">
              <w:rPr>
                <w:b/>
                <w:bCs/>
              </w:rPr>
              <w:t>..</w:t>
            </w:r>
            <w:proofErr w:type="gramEnd"/>
            <w:r w:rsidRPr="006F6E94">
              <w:rPr>
                <w:b/>
                <w:bCs/>
              </w:rPr>
              <w:t>+23.)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7 762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70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25.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BEVÉTEL ÖSSZESEN (13.+24.)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230 727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KIADÁSOK ÖSSZESEN (13.+24.)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235 059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70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26.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Költségvetési hiány: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8 557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Költségvetési többlet: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-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70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27.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Tárgyévi </w:t>
            </w:r>
            <w:r w:rsidRPr="006F6E94">
              <w:rPr>
                <w:b/>
                <w:bCs/>
              </w:rPr>
              <w:t>hiány: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4 332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Tárgyévi </w:t>
            </w:r>
            <w:r w:rsidRPr="006F6E94">
              <w:rPr>
                <w:b/>
                <w:bCs/>
              </w:rPr>
              <w:t>többlet: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-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</w:tbl>
    <w:p w:rsidR="005470AD" w:rsidRDefault="005470AD"/>
    <w:p w:rsidR="005470AD" w:rsidRDefault="005470AD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p w:rsidR="006F6E94" w:rsidRDefault="006F6E94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758"/>
        <w:gridCol w:w="1309"/>
        <w:gridCol w:w="2564"/>
        <w:gridCol w:w="1480"/>
        <w:gridCol w:w="498"/>
      </w:tblGrid>
      <w:tr w:rsidR="006F6E94" w:rsidRPr="006F6E94" w:rsidTr="006F6E94">
        <w:trPr>
          <w:trHeight w:val="630"/>
          <w:jc w:val="center"/>
        </w:trPr>
        <w:tc>
          <w:tcPr>
            <w:tcW w:w="620" w:type="dxa"/>
            <w:hideMark/>
          </w:tcPr>
          <w:p w:rsidR="006F6E94" w:rsidRPr="006F6E94" w:rsidRDefault="006F6E94"/>
        </w:tc>
        <w:tc>
          <w:tcPr>
            <w:tcW w:w="12880" w:type="dxa"/>
            <w:gridSpan w:val="4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II. Felhalmozási célú bevételek és kiadások mérlege</w:t>
            </w:r>
            <w:r w:rsidRPr="006F6E94">
              <w:rPr>
                <w:b/>
                <w:bCs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extDirection w:val="tbRl"/>
            <w:hideMark/>
          </w:tcPr>
          <w:p w:rsidR="006F6E94" w:rsidRPr="006F6E94" w:rsidRDefault="006F6E94" w:rsidP="006F6E9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4. melléklet a 4/2016. (V.26.</w:t>
            </w:r>
            <w:r w:rsidRPr="006F6E94">
              <w:rPr>
                <w:i/>
                <w:iCs/>
              </w:rPr>
              <w:t>) önkormányzati rendelethez</w:t>
            </w:r>
          </w:p>
        </w:tc>
      </w:tr>
      <w:tr w:rsidR="006F6E94" w:rsidRPr="006F6E94" w:rsidTr="006F6E94">
        <w:trPr>
          <w:trHeight w:val="285"/>
          <w:jc w:val="center"/>
        </w:trPr>
        <w:tc>
          <w:tcPr>
            <w:tcW w:w="620" w:type="dxa"/>
            <w:hideMark/>
          </w:tcPr>
          <w:p w:rsidR="006F6E94" w:rsidRPr="006F6E94" w:rsidRDefault="006F6E94"/>
        </w:tc>
        <w:tc>
          <w:tcPr>
            <w:tcW w:w="4960" w:type="dxa"/>
            <w:hideMark/>
          </w:tcPr>
          <w:p w:rsidR="006F6E94" w:rsidRPr="006F6E94" w:rsidRDefault="006F6E94" w:rsidP="006F6E94"/>
        </w:tc>
        <w:tc>
          <w:tcPr>
            <w:tcW w:w="1480" w:type="dxa"/>
            <w:hideMark/>
          </w:tcPr>
          <w:p w:rsidR="006F6E94" w:rsidRPr="006F6E94" w:rsidRDefault="006F6E94"/>
        </w:tc>
        <w:tc>
          <w:tcPr>
            <w:tcW w:w="4960" w:type="dxa"/>
            <w:hideMark/>
          </w:tcPr>
          <w:p w:rsidR="006F6E94" w:rsidRPr="006F6E94" w:rsidRDefault="006F6E94"/>
        </w:tc>
        <w:tc>
          <w:tcPr>
            <w:tcW w:w="1480" w:type="dxa"/>
            <w:noWrap/>
            <w:hideMark/>
          </w:tcPr>
          <w:p w:rsidR="006F6E94" w:rsidRPr="006F6E94" w:rsidRDefault="006F6E94" w:rsidP="006F6E94">
            <w:pPr>
              <w:rPr>
                <w:b/>
                <w:bCs/>
                <w:i/>
                <w:iCs/>
              </w:rPr>
            </w:pPr>
            <w:r w:rsidRPr="006F6E94">
              <w:rPr>
                <w:b/>
                <w:bCs/>
                <w:i/>
                <w:iCs/>
              </w:rPr>
              <w:t xml:space="preserve"> Ezer </w:t>
            </w:r>
            <w:proofErr w:type="gramStart"/>
            <w:r w:rsidRPr="006F6E94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70"/>
          <w:jc w:val="center"/>
        </w:trPr>
        <w:tc>
          <w:tcPr>
            <w:tcW w:w="620" w:type="dxa"/>
            <w:vMerge w:val="restart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Sor-</w:t>
            </w:r>
            <w:r w:rsidRPr="006F6E94">
              <w:rPr>
                <w:b/>
                <w:bCs/>
              </w:rPr>
              <w:br/>
              <w:t>szám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Bevételek</w:t>
            </w:r>
          </w:p>
        </w:tc>
        <w:tc>
          <w:tcPr>
            <w:tcW w:w="1480" w:type="dxa"/>
            <w:hideMark/>
          </w:tcPr>
          <w:p w:rsidR="006F6E94" w:rsidRPr="006F6E94" w:rsidRDefault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Kiadások</w:t>
            </w:r>
          </w:p>
        </w:tc>
        <w:tc>
          <w:tcPr>
            <w:tcW w:w="1480" w:type="dxa"/>
            <w:hideMark/>
          </w:tcPr>
          <w:p w:rsidR="006F6E94" w:rsidRPr="006F6E94" w:rsidRDefault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735"/>
          <w:jc w:val="center"/>
        </w:trPr>
        <w:tc>
          <w:tcPr>
            <w:tcW w:w="620" w:type="dxa"/>
            <w:vMerge/>
            <w:hideMark/>
          </w:tcPr>
          <w:p w:rsidR="006F6E94" w:rsidRPr="006F6E94" w:rsidRDefault="006F6E94">
            <w:pPr>
              <w:rPr>
                <w:b/>
                <w:bCs/>
              </w:rPr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2015. évi Módosított előirányzat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2015. évi Módosított előirányzat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70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A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B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C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D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E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Felhalmozási célú támogatások államháztartáson belülről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Beruházások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37 225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5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2.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1.-ből EU-s támogatás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1.-ből EU-s forrásból megvalósuló beruházás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3.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Felhalmozási bevételek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9 854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Felújítások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4.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Felhalmozási célú átvett pénzeszközök átvétele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11 803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3.-ból EU-s forrásból megvalósuló felújítás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5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5.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4.-ből EU-s támogatás (közvetlen)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Egyéb felhalmozási kiadások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6.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Egyéb felhalmozási célú bevételek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7.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8.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9.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5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10.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11.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Tartalékok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31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12.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Költségvetési bevételek összesen: (1.+3.+4.+6.+…+11.)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21 657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Költségvetési kiadások összesen: (1.+3.+5.+.</w:t>
            </w:r>
            <w:proofErr w:type="gramStart"/>
            <w:r w:rsidRPr="006F6E94">
              <w:rPr>
                <w:b/>
                <w:bCs/>
              </w:rPr>
              <w:t>..</w:t>
            </w:r>
            <w:proofErr w:type="gramEnd"/>
            <w:r w:rsidRPr="006F6E94">
              <w:rPr>
                <w:b/>
                <w:bCs/>
              </w:rPr>
              <w:t>+11.)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37 225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13.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i/>
                <w:iCs/>
              </w:rPr>
            </w:pPr>
            <w:r w:rsidRPr="006F6E94">
              <w:rPr>
                <w:i/>
                <w:iCs/>
              </w:rPr>
              <w:t xml:space="preserve">Hiány belső finanszírozás bevételei </w:t>
            </w:r>
            <w:proofErr w:type="gramStart"/>
            <w:r w:rsidRPr="006F6E94">
              <w:rPr>
                <w:i/>
                <w:iCs/>
              </w:rPr>
              <w:t>( 14</w:t>
            </w:r>
            <w:proofErr w:type="gramEnd"/>
            <w:r w:rsidRPr="006F6E94">
              <w:rPr>
                <w:i/>
                <w:iCs/>
              </w:rPr>
              <w:t>+…+18)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i/>
                <w:iCs/>
              </w:rPr>
            </w:pPr>
            <w:r w:rsidRPr="006F6E94">
              <w:rPr>
                <w:i/>
                <w:iCs/>
              </w:rPr>
              <w:t>19 900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Értékpapír vásárlása, visszavásárlása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14.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Költségvetési maradvány igénybevétele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19 900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Hitelek törlesztése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15.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Vállalkozási maradvány igénybevétele 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Rövid lejáratú hitelek törlesztése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7 909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16.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 xml:space="preserve">Betét visszavonásából származó bevétel 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Hosszú lejáratú hitelek törlesztése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17.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Értékpapír értékesítése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Kölcsön törlesztése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18.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Egyéb belső finanszírozási bevételek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Befektetési célú belföldi, külföldi értékpapírok vásárlása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19.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i/>
                <w:iCs/>
              </w:rPr>
            </w:pPr>
            <w:r w:rsidRPr="006F6E94">
              <w:rPr>
                <w:i/>
                <w:iCs/>
              </w:rPr>
              <w:t>Hiány külső finanszírozásának bevételei (20+…+</w:t>
            </w:r>
            <w:proofErr w:type="gramStart"/>
            <w:r w:rsidRPr="006F6E94">
              <w:rPr>
                <w:i/>
                <w:iCs/>
              </w:rPr>
              <w:t>24 )</w:t>
            </w:r>
            <w:proofErr w:type="gramEnd"/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i/>
                <w:iCs/>
              </w:rPr>
            </w:pPr>
            <w:r w:rsidRPr="006F6E94">
              <w:rPr>
                <w:i/>
                <w:iCs/>
              </w:rPr>
              <w:t>7 909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Betét elhelyezése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20.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Hosszú lejáratú hitelek, kölcsönök felvétele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Pénzügyi lízing kiadásai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21.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Likviditási célú hitelek, kölcsönök felvétele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22.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Rövid lejáratú hitelek, kölcsönök felvétele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</w:pPr>
            <w:r w:rsidRPr="006F6E94">
              <w:t>7 909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lastRenderedPageBreak/>
              <w:t>23.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Értékpapírok kibocsátása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59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r w:rsidRPr="006F6E94">
              <w:t>24.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Egyéb külső finanszírozási bevételek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1480" w:type="dxa"/>
            <w:hideMark/>
          </w:tcPr>
          <w:p w:rsidR="006F6E94" w:rsidRPr="006F6E94" w:rsidRDefault="006F6E94" w:rsidP="006F6E94">
            <w:r w:rsidRPr="006F6E94">
              <w:t> 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435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25.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Felhalmozási célú finanszírozási bevételek összesen (13.+19.)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27 809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Felhalmozási célú finanszírozási kiadások összesen</w:t>
            </w:r>
            <w:r w:rsidRPr="006F6E94">
              <w:rPr>
                <w:b/>
                <w:bCs/>
              </w:rPr>
              <w:br/>
              <w:t>(13.+.</w:t>
            </w:r>
            <w:proofErr w:type="gramStart"/>
            <w:r w:rsidRPr="006F6E94">
              <w:rPr>
                <w:b/>
                <w:bCs/>
              </w:rPr>
              <w:t>..</w:t>
            </w:r>
            <w:proofErr w:type="gramEnd"/>
            <w:r w:rsidRPr="006F6E94">
              <w:rPr>
                <w:b/>
                <w:bCs/>
              </w:rPr>
              <w:t>+24.)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7 909</w:t>
            </w:r>
            <w:bookmarkStart w:id="1" w:name="_GoBack"/>
            <w:bookmarkEnd w:id="1"/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70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26.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BEVÉTEL ÖSSZESEN (12+25)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49 466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KIADÁSOK ÖSSZESEN (12+25)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45 134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70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27.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Költségvetési hiány: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15 568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Költségvetési többlet: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-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  <w:tr w:rsidR="006F6E94" w:rsidRPr="006F6E94" w:rsidTr="006F6E94">
        <w:trPr>
          <w:trHeight w:val="270"/>
          <w:jc w:val="center"/>
        </w:trPr>
        <w:tc>
          <w:tcPr>
            <w:tcW w:w="62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r w:rsidRPr="006F6E94">
              <w:rPr>
                <w:b/>
                <w:bCs/>
              </w:rPr>
              <w:t>28.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proofErr w:type="gramStart"/>
            <w:r w:rsidRPr="006F6E94">
              <w:rPr>
                <w:b/>
                <w:bCs/>
              </w:rPr>
              <w:t>Tárgyévi  hiány</w:t>
            </w:r>
            <w:proofErr w:type="gramEnd"/>
            <w:r w:rsidRPr="006F6E94">
              <w:rPr>
                <w:b/>
                <w:bCs/>
              </w:rPr>
              <w:t>: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-</w:t>
            </w:r>
          </w:p>
        </w:tc>
        <w:tc>
          <w:tcPr>
            <w:tcW w:w="4960" w:type="dxa"/>
            <w:hideMark/>
          </w:tcPr>
          <w:p w:rsidR="006F6E94" w:rsidRPr="006F6E94" w:rsidRDefault="006F6E94" w:rsidP="006F6E94">
            <w:pPr>
              <w:rPr>
                <w:b/>
                <w:bCs/>
              </w:rPr>
            </w:pPr>
            <w:proofErr w:type="gramStart"/>
            <w:r w:rsidRPr="006F6E94">
              <w:rPr>
                <w:b/>
                <w:bCs/>
              </w:rPr>
              <w:t>Tárgyévi  többlet</w:t>
            </w:r>
            <w:proofErr w:type="gramEnd"/>
            <w:r w:rsidRPr="006F6E94">
              <w:rPr>
                <w:b/>
                <w:bCs/>
              </w:rPr>
              <w:t>:</w:t>
            </w:r>
          </w:p>
        </w:tc>
        <w:tc>
          <w:tcPr>
            <w:tcW w:w="1480" w:type="dxa"/>
            <w:hideMark/>
          </w:tcPr>
          <w:p w:rsidR="006F6E94" w:rsidRPr="006F6E94" w:rsidRDefault="006F6E94" w:rsidP="00E76768">
            <w:pPr>
              <w:jc w:val="center"/>
              <w:rPr>
                <w:b/>
                <w:bCs/>
              </w:rPr>
            </w:pPr>
            <w:r w:rsidRPr="006F6E94">
              <w:rPr>
                <w:b/>
                <w:bCs/>
              </w:rPr>
              <w:t>49 466</w:t>
            </w:r>
          </w:p>
        </w:tc>
        <w:tc>
          <w:tcPr>
            <w:tcW w:w="440" w:type="dxa"/>
            <w:vMerge/>
            <w:hideMark/>
          </w:tcPr>
          <w:p w:rsidR="006F6E94" w:rsidRPr="006F6E94" w:rsidRDefault="006F6E94">
            <w:pPr>
              <w:rPr>
                <w:i/>
                <w:iCs/>
              </w:rPr>
            </w:pPr>
          </w:p>
        </w:tc>
      </w:tr>
    </w:tbl>
    <w:p w:rsidR="006F6E94" w:rsidRDefault="006F6E94"/>
    <w:p w:rsidR="005470AD" w:rsidRDefault="005470AD"/>
    <w:p w:rsidR="005470AD" w:rsidRDefault="005470AD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p w:rsidR="001B0EA6" w:rsidRDefault="001B0EA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49"/>
        <w:gridCol w:w="1107"/>
        <w:gridCol w:w="1312"/>
        <w:gridCol w:w="1472"/>
        <w:gridCol w:w="1358"/>
        <w:gridCol w:w="1390"/>
      </w:tblGrid>
      <w:tr w:rsidR="001B0EA6" w:rsidRPr="001B0EA6" w:rsidTr="001B0EA6">
        <w:trPr>
          <w:trHeight w:val="510"/>
        </w:trPr>
        <w:tc>
          <w:tcPr>
            <w:tcW w:w="11960" w:type="dxa"/>
            <w:gridSpan w:val="6"/>
          </w:tcPr>
          <w:p w:rsidR="001B0EA6" w:rsidRPr="001B0EA6" w:rsidRDefault="001B0EA6" w:rsidP="001B0E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 melléklet a 4/2016.(V.26.) önkormányzati rendelethez</w:t>
            </w:r>
          </w:p>
        </w:tc>
      </w:tr>
      <w:tr w:rsidR="001B0EA6" w:rsidRPr="001B0EA6" w:rsidTr="001B0EA6">
        <w:trPr>
          <w:trHeight w:val="510"/>
        </w:trPr>
        <w:tc>
          <w:tcPr>
            <w:tcW w:w="11960" w:type="dxa"/>
            <w:gridSpan w:val="6"/>
            <w:hideMark/>
          </w:tcPr>
          <w:p w:rsidR="001B0EA6" w:rsidRPr="001B0EA6" w:rsidRDefault="001B0EA6" w:rsidP="001B0EA6">
            <w:pPr>
              <w:jc w:val="center"/>
              <w:rPr>
                <w:b/>
                <w:bCs/>
              </w:rPr>
            </w:pPr>
            <w:r w:rsidRPr="001B0EA6">
              <w:rPr>
                <w:b/>
                <w:bCs/>
              </w:rPr>
              <w:t>Beruházási (felhalmozási) kiadások előirányzata beruházásonként</w:t>
            </w:r>
          </w:p>
        </w:tc>
      </w:tr>
      <w:tr w:rsidR="001B0EA6" w:rsidRPr="001B0EA6" w:rsidTr="001B0EA6">
        <w:trPr>
          <w:trHeight w:val="450"/>
        </w:trPr>
        <w:tc>
          <w:tcPr>
            <w:tcW w:w="4240" w:type="dxa"/>
            <w:hideMark/>
          </w:tcPr>
          <w:p w:rsidR="001B0EA6" w:rsidRPr="001B0EA6" w:rsidRDefault="001B0EA6" w:rsidP="001B0EA6"/>
        </w:tc>
        <w:tc>
          <w:tcPr>
            <w:tcW w:w="1420" w:type="dxa"/>
            <w:hideMark/>
          </w:tcPr>
          <w:p w:rsidR="001B0EA6" w:rsidRPr="001B0EA6" w:rsidRDefault="001B0EA6"/>
        </w:tc>
        <w:tc>
          <w:tcPr>
            <w:tcW w:w="1480" w:type="dxa"/>
            <w:hideMark/>
          </w:tcPr>
          <w:p w:rsidR="001B0EA6" w:rsidRPr="001B0EA6" w:rsidRDefault="001B0EA6"/>
        </w:tc>
        <w:tc>
          <w:tcPr>
            <w:tcW w:w="1620" w:type="dxa"/>
            <w:hideMark/>
          </w:tcPr>
          <w:p w:rsidR="001B0EA6" w:rsidRPr="001B0EA6" w:rsidRDefault="001B0EA6"/>
        </w:tc>
        <w:tc>
          <w:tcPr>
            <w:tcW w:w="1500" w:type="dxa"/>
            <w:hideMark/>
          </w:tcPr>
          <w:p w:rsidR="001B0EA6" w:rsidRPr="001B0EA6" w:rsidRDefault="001B0EA6"/>
        </w:tc>
        <w:tc>
          <w:tcPr>
            <w:tcW w:w="1700" w:type="dxa"/>
            <w:hideMark/>
          </w:tcPr>
          <w:p w:rsidR="001B0EA6" w:rsidRPr="001B0EA6" w:rsidRDefault="001B0EA6" w:rsidP="001B0EA6">
            <w:pPr>
              <w:rPr>
                <w:b/>
                <w:bCs/>
                <w:i/>
                <w:iCs/>
              </w:rPr>
            </w:pPr>
            <w:r w:rsidRPr="001B0EA6">
              <w:rPr>
                <w:b/>
                <w:bCs/>
                <w:i/>
                <w:iCs/>
              </w:rPr>
              <w:t xml:space="preserve"> Ezer </w:t>
            </w:r>
            <w:proofErr w:type="gramStart"/>
            <w:r w:rsidRPr="001B0EA6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</w:tr>
      <w:tr w:rsidR="001B0EA6" w:rsidRPr="001B0EA6" w:rsidTr="001B0EA6">
        <w:trPr>
          <w:trHeight w:val="885"/>
        </w:trPr>
        <w:tc>
          <w:tcPr>
            <w:tcW w:w="424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proofErr w:type="gramStart"/>
            <w:r w:rsidRPr="001B0EA6">
              <w:rPr>
                <w:b/>
                <w:bCs/>
              </w:rPr>
              <w:t>Beruházás  megnevezése</w:t>
            </w:r>
            <w:proofErr w:type="gramEnd"/>
          </w:p>
        </w:tc>
        <w:tc>
          <w:tcPr>
            <w:tcW w:w="142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Teljes költség</w:t>
            </w:r>
          </w:p>
        </w:tc>
        <w:tc>
          <w:tcPr>
            <w:tcW w:w="148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Kivitelezés kezdési és befejezési éve</w:t>
            </w:r>
          </w:p>
        </w:tc>
        <w:tc>
          <w:tcPr>
            <w:tcW w:w="162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proofErr w:type="gramStart"/>
            <w:r w:rsidRPr="001B0EA6">
              <w:rPr>
                <w:b/>
                <w:bCs/>
              </w:rPr>
              <w:t>Felhasználás   2014.</w:t>
            </w:r>
            <w:proofErr w:type="gramEnd"/>
            <w:r w:rsidRPr="001B0EA6">
              <w:rPr>
                <w:b/>
                <w:bCs/>
              </w:rPr>
              <w:t xml:space="preserve"> XII. 31-ig</w:t>
            </w:r>
          </w:p>
        </w:tc>
        <w:tc>
          <w:tcPr>
            <w:tcW w:w="150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2015. évi Módosított előirányzat</w:t>
            </w:r>
          </w:p>
        </w:tc>
        <w:tc>
          <w:tcPr>
            <w:tcW w:w="170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2015. utáni szükséglet</w:t>
            </w:r>
          </w:p>
        </w:tc>
      </w:tr>
      <w:tr w:rsidR="001B0EA6" w:rsidRPr="001B0EA6" w:rsidTr="001B0EA6">
        <w:trPr>
          <w:trHeight w:val="240"/>
        </w:trPr>
        <w:tc>
          <w:tcPr>
            <w:tcW w:w="424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A</w:t>
            </w:r>
          </w:p>
        </w:tc>
        <w:tc>
          <w:tcPr>
            <w:tcW w:w="142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B</w:t>
            </w:r>
          </w:p>
        </w:tc>
        <w:tc>
          <w:tcPr>
            <w:tcW w:w="148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C</w:t>
            </w:r>
          </w:p>
        </w:tc>
        <w:tc>
          <w:tcPr>
            <w:tcW w:w="162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D</w:t>
            </w:r>
          </w:p>
        </w:tc>
        <w:tc>
          <w:tcPr>
            <w:tcW w:w="150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E</w:t>
            </w:r>
          </w:p>
        </w:tc>
        <w:tc>
          <w:tcPr>
            <w:tcW w:w="1700" w:type="dxa"/>
            <w:hideMark/>
          </w:tcPr>
          <w:p w:rsidR="001B0EA6" w:rsidRPr="001B0EA6" w:rsidRDefault="001B0EA6" w:rsidP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F=(B-D-E)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Óvodai</w:t>
            </w:r>
            <w:proofErr w:type="gramStart"/>
            <w:r w:rsidRPr="001B0EA6">
              <w:t>,iskolai</w:t>
            </w:r>
            <w:proofErr w:type="gramEnd"/>
            <w:r w:rsidRPr="001B0EA6">
              <w:t xml:space="preserve"> és utánpótlás sport infrastruktúra fejlesztése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24 857</w:t>
            </w: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2015</w:t>
            </w: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24 857</w:t>
            </w: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 xml:space="preserve">Ivóvízbekötés 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1 780</w:t>
            </w: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2015</w:t>
            </w: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1 780</w:t>
            </w: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Kisbusz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10 565</w:t>
            </w: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2015</w:t>
            </w: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10 565</w:t>
            </w: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Közös Hivatal Tárgyi eszköz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23</w:t>
            </w: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2015</w:t>
            </w: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  <w:r w:rsidRPr="001B0EA6">
              <w:t>23</w:t>
            </w: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19"/>
        </w:trPr>
        <w:tc>
          <w:tcPr>
            <w:tcW w:w="4240" w:type="dxa"/>
            <w:hideMark/>
          </w:tcPr>
          <w:p w:rsidR="001B0EA6" w:rsidRPr="001B0EA6" w:rsidRDefault="001B0EA6" w:rsidP="001B0EA6">
            <w:r w:rsidRPr="001B0EA6">
              <w:t> 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</w:pPr>
          </w:p>
        </w:tc>
        <w:tc>
          <w:tcPr>
            <w:tcW w:w="1700" w:type="dxa"/>
            <w:hideMark/>
          </w:tcPr>
          <w:p w:rsidR="001B0EA6" w:rsidRPr="001B0EA6" w:rsidRDefault="001B0EA6">
            <w:r w:rsidRPr="001B0EA6">
              <w:t> </w:t>
            </w:r>
          </w:p>
        </w:tc>
      </w:tr>
      <w:tr w:rsidR="001B0EA6" w:rsidRPr="001B0EA6" w:rsidTr="001B0EA6">
        <w:trPr>
          <w:trHeight w:val="360"/>
        </w:trPr>
        <w:tc>
          <w:tcPr>
            <w:tcW w:w="4240" w:type="dxa"/>
            <w:hideMark/>
          </w:tcPr>
          <w:p w:rsidR="001B0EA6" w:rsidRPr="001B0EA6" w:rsidRDefault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ÖSSZESEN:</w:t>
            </w:r>
          </w:p>
        </w:tc>
        <w:tc>
          <w:tcPr>
            <w:tcW w:w="1420" w:type="dxa"/>
            <w:hideMark/>
          </w:tcPr>
          <w:p w:rsidR="001B0EA6" w:rsidRPr="001B0EA6" w:rsidRDefault="001B0EA6" w:rsidP="00E76768">
            <w:pPr>
              <w:jc w:val="center"/>
              <w:rPr>
                <w:b/>
                <w:bCs/>
              </w:rPr>
            </w:pPr>
            <w:r w:rsidRPr="001B0EA6">
              <w:rPr>
                <w:b/>
                <w:bCs/>
              </w:rPr>
              <w:t>37 225</w:t>
            </w:r>
          </w:p>
        </w:tc>
        <w:tc>
          <w:tcPr>
            <w:tcW w:w="1480" w:type="dxa"/>
            <w:hideMark/>
          </w:tcPr>
          <w:p w:rsidR="001B0EA6" w:rsidRPr="001B0EA6" w:rsidRDefault="001B0EA6" w:rsidP="00E7676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hideMark/>
          </w:tcPr>
          <w:p w:rsidR="001B0EA6" w:rsidRPr="001B0EA6" w:rsidRDefault="001B0EA6" w:rsidP="00E7676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hideMark/>
          </w:tcPr>
          <w:p w:rsidR="001B0EA6" w:rsidRPr="001B0EA6" w:rsidRDefault="001B0EA6" w:rsidP="00E76768">
            <w:pPr>
              <w:jc w:val="center"/>
              <w:rPr>
                <w:b/>
                <w:bCs/>
              </w:rPr>
            </w:pPr>
            <w:r w:rsidRPr="001B0EA6">
              <w:rPr>
                <w:b/>
                <w:bCs/>
              </w:rPr>
              <w:t>37 225</w:t>
            </w:r>
          </w:p>
        </w:tc>
        <w:tc>
          <w:tcPr>
            <w:tcW w:w="1700" w:type="dxa"/>
            <w:hideMark/>
          </w:tcPr>
          <w:p w:rsidR="001B0EA6" w:rsidRPr="001B0EA6" w:rsidRDefault="001B0EA6">
            <w:pPr>
              <w:rPr>
                <w:b/>
                <w:bCs/>
              </w:rPr>
            </w:pPr>
            <w:r w:rsidRPr="001B0EA6">
              <w:rPr>
                <w:b/>
                <w:bCs/>
              </w:rPr>
              <w:t> </w:t>
            </w:r>
          </w:p>
        </w:tc>
      </w:tr>
    </w:tbl>
    <w:p w:rsidR="001B0EA6" w:rsidRDefault="001B0EA6"/>
    <w:p w:rsidR="001B0EA6" w:rsidRDefault="001B0EA6"/>
    <w:p w:rsidR="006F6E94" w:rsidRDefault="006F6E94"/>
    <w:p w:rsidR="006F6E94" w:rsidRDefault="006F6E94"/>
    <w:p w:rsidR="006F6E94" w:rsidRDefault="006F6E94"/>
    <w:p w:rsidR="005470AD" w:rsidRDefault="005470AD"/>
    <w:p w:rsidR="005470AD" w:rsidRDefault="005470AD"/>
    <w:p w:rsidR="005470AD" w:rsidRDefault="005470AD"/>
    <w:p w:rsidR="005470AD" w:rsidRDefault="005470AD"/>
    <w:sectPr w:rsidR="0054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B3"/>
    <w:rsid w:val="001B0EA6"/>
    <w:rsid w:val="005470AD"/>
    <w:rsid w:val="005A4AE3"/>
    <w:rsid w:val="006F6E94"/>
    <w:rsid w:val="009D7938"/>
    <w:rsid w:val="00A6712B"/>
    <w:rsid w:val="00E76768"/>
    <w:rsid w:val="00F37EB3"/>
    <w:rsid w:val="00F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D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D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1745</Words>
  <Characters>12046</Characters>
  <Application>Microsoft Office Word</Application>
  <DocSecurity>0</DocSecurity>
  <Lines>100</Lines>
  <Paragraphs>27</Paragraphs>
  <ScaleCrop>false</ScaleCrop>
  <Company/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6</cp:revision>
  <dcterms:created xsi:type="dcterms:W3CDTF">2016-05-26T07:08:00Z</dcterms:created>
  <dcterms:modified xsi:type="dcterms:W3CDTF">2016-05-26T07:18:00Z</dcterms:modified>
</cp:coreProperties>
</file>