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4F9" w:rsidRPr="004304F9" w:rsidRDefault="004304F9" w:rsidP="004304F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hu-HU"/>
        </w:rPr>
      </w:pPr>
      <w:r w:rsidRPr="004304F9">
        <w:rPr>
          <w:rFonts w:ascii="Times New Roman" w:eastAsia="Times New Roman" w:hAnsi="Times New Roman" w:cs="Times New Roman"/>
          <w:sz w:val="24"/>
          <w:szCs w:val="24"/>
          <w:lang w:eastAsia="hu-HU"/>
        </w:rPr>
        <w:t>1. függelék a 8/2019. (IV.25.) önkormányzati rendelethez</w:t>
      </w:r>
    </w:p>
    <w:p w:rsidR="004304F9" w:rsidRPr="004304F9" w:rsidRDefault="004304F9" w:rsidP="004304F9">
      <w:pPr>
        <w:widowControl w:val="0"/>
        <w:suppressAutoHyphens/>
        <w:spacing w:after="0" w:line="240" w:lineRule="auto"/>
        <w:jc w:val="right"/>
        <w:rPr>
          <w:rFonts w:ascii="Times New Roman" w:eastAsia="Lucida Sans Unicode" w:hAnsi="Times New Roman" w:cs="Times New Roman"/>
          <w:b/>
          <w:kern w:val="1"/>
          <w:sz w:val="24"/>
          <w:szCs w:val="24"/>
          <w:lang w:eastAsia="hi-IN" w:bidi="hi-IN"/>
        </w:rPr>
      </w:pPr>
    </w:p>
    <w:p w:rsidR="004304F9" w:rsidRPr="004304F9" w:rsidRDefault="004304F9" w:rsidP="004304F9">
      <w:pPr>
        <w:widowControl w:val="0"/>
        <w:suppressAutoHyphens/>
        <w:spacing w:after="0" w:line="240" w:lineRule="auto"/>
        <w:jc w:val="center"/>
        <w:rPr>
          <w:rFonts w:ascii="Times New Roman" w:eastAsia="Lucida Sans Unicode" w:hAnsi="Times New Roman" w:cs="Times New Roman"/>
          <w:b/>
          <w:kern w:val="1"/>
          <w:sz w:val="24"/>
          <w:szCs w:val="24"/>
          <w:lang w:eastAsia="hi-IN" w:bidi="hi-IN"/>
        </w:rPr>
      </w:pPr>
      <w:r w:rsidRPr="004304F9">
        <w:rPr>
          <w:rFonts w:ascii="Times New Roman" w:eastAsia="Lucida Sans Unicode" w:hAnsi="Times New Roman" w:cs="Times New Roman"/>
          <w:b/>
          <w:kern w:val="1"/>
          <w:sz w:val="24"/>
          <w:szCs w:val="24"/>
          <w:lang w:eastAsia="hi-IN" w:bidi="hi-IN"/>
        </w:rPr>
        <w:t xml:space="preserve">A „szociális igazgatásról és a szociális ellátásokról" szóló </w:t>
      </w:r>
    </w:p>
    <w:p w:rsidR="004304F9" w:rsidRPr="004304F9" w:rsidRDefault="004304F9" w:rsidP="004304F9">
      <w:pPr>
        <w:widowControl w:val="0"/>
        <w:suppressAutoHyphens/>
        <w:spacing w:after="0" w:line="240" w:lineRule="auto"/>
        <w:jc w:val="center"/>
        <w:rPr>
          <w:rFonts w:ascii="Times New Roman" w:eastAsia="Lucida Sans Unicode" w:hAnsi="Times New Roman" w:cs="Times New Roman"/>
          <w:b/>
          <w:kern w:val="1"/>
          <w:sz w:val="24"/>
          <w:szCs w:val="24"/>
          <w:lang w:eastAsia="hi-IN" w:bidi="hi-IN"/>
        </w:rPr>
      </w:pPr>
      <w:r w:rsidRPr="004304F9">
        <w:rPr>
          <w:rFonts w:ascii="Times New Roman" w:eastAsia="Lucida Sans Unicode" w:hAnsi="Times New Roman" w:cs="Times New Roman"/>
          <w:b/>
          <w:kern w:val="1"/>
          <w:sz w:val="24"/>
          <w:szCs w:val="24"/>
          <w:lang w:eastAsia="hi-IN" w:bidi="hi-IN"/>
        </w:rPr>
        <w:t>1993. évi III. törvényben és e rendelet során alkalmazandó fogalmak értelmezéséhez</w:t>
      </w:r>
    </w:p>
    <w:p w:rsidR="004304F9" w:rsidRPr="004304F9" w:rsidRDefault="004304F9" w:rsidP="004304F9">
      <w:pPr>
        <w:widowControl w:val="0"/>
        <w:suppressAutoHyphens/>
        <w:spacing w:after="0" w:line="240" w:lineRule="auto"/>
        <w:jc w:val="center"/>
        <w:rPr>
          <w:rFonts w:ascii="Times New Roman" w:eastAsia="Lucida Sans Unicode" w:hAnsi="Times New Roman" w:cs="Times New Roman"/>
          <w:b/>
          <w:kern w:val="1"/>
          <w:sz w:val="24"/>
          <w:szCs w:val="24"/>
          <w:lang w:eastAsia="hi-IN" w:bidi="hi-IN"/>
        </w:rPr>
      </w:pPr>
    </w:p>
    <w:p w:rsidR="004304F9" w:rsidRPr="004304F9" w:rsidRDefault="004304F9" w:rsidP="004304F9">
      <w:pPr>
        <w:numPr>
          <w:ilvl w:val="0"/>
          <w:numId w:val="3"/>
        </w:numPr>
        <w:shd w:val="clear" w:color="auto" w:fill="FFFFFF"/>
        <w:overflowPunct w:val="0"/>
        <w:autoSpaceDE w:val="0"/>
        <w:autoSpaceDN w:val="0"/>
        <w:adjustRightInd w:val="0"/>
        <w:spacing w:after="0" w:line="240" w:lineRule="auto"/>
        <w:ind w:left="346"/>
        <w:jc w:val="both"/>
        <w:textAlignment w:val="baseline"/>
        <w:rPr>
          <w:rFonts w:ascii="Times New Roman" w:eastAsia="Times New Roman" w:hAnsi="Times New Roman" w:cs="Times New Roman"/>
          <w:sz w:val="24"/>
          <w:szCs w:val="24"/>
          <w:lang w:eastAsia="hu-HU"/>
        </w:rPr>
      </w:pPr>
      <w:r w:rsidRPr="004304F9">
        <w:rPr>
          <w:rFonts w:ascii="Times New Roman" w:eastAsia="Times New Roman" w:hAnsi="Times New Roman" w:cs="Times New Roman"/>
          <w:b/>
          <w:sz w:val="24"/>
          <w:szCs w:val="24"/>
          <w:lang w:eastAsia="hu-HU"/>
        </w:rPr>
        <w:t>Jövedelem:</w:t>
      </w:r>
      <w:r w:rsidRPr="004304F9">
        <w:rPr>
          <w:rFonts w:ascii="Times New Roman" w:eastAsia="Times New Roman" w:hAnsi="Times New Roman" w:cs="Times New Roman"/>
          <w:sz w:val="24"/>
          <w:szCs w:val="24"/>
          <w:lang w:eastAsia="hu-HU"/>
        </w:rPr>
        <w:t xml:space="preserve"> </w:t>
      </w:r>
      <w:r w:rsidRPr="004304F9">
        <w:rPr>
          <w:rFonts w:ascii="Times New Roman" w:eastAsia="Times New Roman" w:hAnsi="Times New Roman" w:cs="Times New Roman"/>
          <w:i/>
          <w:iCs/>
          <w:sz w:val="24"/>
          <w:szCs w:val="24"/>
          <w:lang w:eastAsia="hu-HU"/>
        </w:rPr>
        <w:t>- </w:t>
      </w:r>
      <w:r w:rsidRPr="004304F9">
        <w:rPr>
          <w:rFonts w:ascii="Times New Roman" w:eastAsia="Times New Roman" w:hAnsi="Times New Roman" w:cs="Times New Roman"/>
          <w:sz w:val="24"/>
          <w:szCs w:val="24"/>
          <w:lang w:eastAsia="hu-HU"/>
        </w:rPr>
        <w:t>az elismert költség4ekkel és a befizetési kötelezettséggel csökkentett</w:t>
      </w:r>
    </w:p>
    <w:p w:rsidR="004304F9" w:rsidRPr="004304F9" w:rsidRDefault="004304F9" w:rsidP="004304F9">
      <w:pPr>
        <w:shd w:val="clear" w:color="auto" w:fill="FFFFFF"/>
        <w:overflowPunct w:val="0"/>
        <w:autoSpaceDE w:val="0"/>
        <w:autoSpaceDN w:val="0"/>
        <w:adjustRightInd w:val="0"/>
        <w:spacing w:after="0" w:line="240" w:lineRule="auto"/>
        <w:ind w:left="-14"/>
        <w:jc w:val="both"/>
        <w:textAlignment w:val="baseline"/>
        <w:rPr>
          <w:rFonts w:ascii="Times New Roman" w:eastAsia="Times New Roman" w:hAnsi="Times New Roman" w:cs="Times New Roman"/>
          <w:sz w:val="24"/>
          <w:szCs w:val="24"/>
          <w:lang w:eastAsia="hu-HU"/>
        </w:rPr>
      </w:pPr>
      <w:proofErr w:type="spellStart"/>
      <w:r w:rsidRPr="004304F9">
        <w:rPr>
          <w:rFonts w:ascii="Times New Roman" w:eastAsia="Times New Roman" w:hAnsi="Times New Roman" w:cs="Times New Roman"/>
          <w:i/>
          <w:iCs/>
          <w:sz w:val="24"/>
          <w:szCs w:val="24"/>
          <w:lang w:eastAsia="hu-HU"/>
        </w:rPr>
        <w:t>aa</w:t>
      </w:r>
      <w:proofErr w:type="spellEnd"/>
      <w:r w:rsidRPr="004304F9">
        <w:rPr>
          <w:rFonts w:ascii="Times New Roman" w:eastAsia="Times New Roman" w:hAnsi="Times New Roman" w:cs="Times New Roman"/>
          <w:i/>
          <w:iCs/>
          <w:sz w:val="24"/>
          <w:szCs w:val="24"/>
          <w:lang w:eastAsia="hu-HU"/>
        </w:rPr>
        <w:t xml:space="preserve">) </w:t>
      </w:r>
      <w:hyperlink r:id="rId5" w:anchor="lbj23id42cb" w:history="1">
        <w:r w:rsidRPr="004304F9">
          <w:rPr>
            <w:rFonts w:ascii="Times New Roman" w:eastAsia="Times New Roman" w:hAnsi="Times New Roman" w:cs="Times New Roman"/>
            <w:b/>
            <w:bCs/>
            <w:i/>
            <w:iCs/>
            <w:color w:val="0000FF"/>
            <w:sz w:val="24"/>
            <w:szCs w:val="24"/>
            <w:u w:val="single"/>
            <w:vertAlign w:val="superscript"/>
            <w:lang w:eastAsia="hu-HU"/>
          </w:rPr>
          <w:t>  </w:t>
        </w:r>
      </w:hyperlink>
      <w:r w:rsidRPr="004304F9">
        <w:rPr>
          <w:rFonts w:ascii="Times New Roman" w:eastAsia="Times New Roman" w:hAnsi="Times New Roman" w:cs="Times New Roman"/>
          <w:i/>
          <w:iCs/>
          <w:sz w:val="24"/>
          <w:szCs w:val="24"/>
          <w:lang w:eastAsia="hu-HU"/>
        </w:rPr>
        <w:t> </w:t>
      </w:r>
      <w:r w:rsidRPr="004304F9">
        <w:rPr>
          <w:rFonts w:ascii="Times New Roman" w:eastAsia="Times New Roman" w:hAnsi="Times New Roman" w:cs="Times New Roman"/>
          <w:sz w:val="24"/>
          <w:szCs w:val="24"/>
          <w:lang w:eastAsia="hu-HU"/>
        </w:rPr>
        <w:t xml:space="preserve">a személyi jövedelemadóról szóló 1995. évi CXVII. törvény (a továbbiakban: </w:t>
      </w:r>
      <w:proofErr w:type="spellStart"/>
      <w:r w:rsidRPr="004304F9">
        <w:rPr>
          <w:rFonts w:ascii="Times New Roman" w:eastAsia="Times New Roman" w:hAnsi="Times New Roman" w:cs="Times New Roman"/>
          <w:sz w:val="24"/>
          <w:szCs w:val="24"/>
          <w:lang w:eastAsia="hu-HU"/>
        </w:rPr>
        <w:t>Szjatv</w:t>
      </w:r>
      <w:proofErr w:type="spellEnd"/>
      <w:r w:rsidRPr="004304F9">
        <w:rPr>
          <w:rFonts w:ascii="Times New Roman" w:eastAsia="Times New Roman" w:hAnsi="Times New Roman" w:cs="Times New Roman"/>
          <w:sz w:val="24"/>
          <w:szCs w:val="24"/>
          <w:lang w:eastAsia="hu-HU"/>
        </w:rPr>
        <w:t xml:space="preserve">.) szerint meghatározott, belföldről vagy külföldről származó - megszerzett - vagyoni érték (bevétel), ideértve a </w:t>
      </w:r>
      <w:proofErr w:type="spellStart"/>
      <w:r w:rsidRPr="004304F9">
        <w:rPr>
          <w:rFonts w:ascii="Times New Roman" w:eastAsia="Times New Roman" w:hAnsi="Times New Roman" w:cs="Times New Roman"/>
          <w:sz w:val="24"/>
          <w:szCs w:val="24"/>
          <w:lang w:eastAsia="hu-HU"/>
        </w:rPr>
        <w:t>Szjatv</w:t>
      </w:r>
      <w:proofErr w:type="spellEnd"/>
      <w:r w:rsidRPr="004304F9">
        <w:rPr>
          <w:rFonts w:ascii="Times New Roman" w:eastAsia="Times New Roman" w:hAnsi="Times New Roman" w:cs="Times New Roman"/>
          <w:sz w:val="24"/>
          <w:szCs w:val="24"/>
          <w:lang w:eastAsia="hu-HU"/>
        </w:rPr>
        <w:t>. 1. számú melléklete szerinti adómentes bevételt, és</w:t>
      </w:r>
    </w:p>
    <w:p w:rsidR="004304F9" w:rsidRPr="004304F9" w:rsidRDefault="004304F9" w:rsidP="004304F9">
      <w:pPr>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proofErr w:type="gramStart"/>
      <w:r w:rsidRPr="004304F9">
        <w:rPr>
          <w:rFonts w:ascii="Times New Roman" w:eastAsia="Times New Roman" w:hAnsi="Times New Roman" w:cs="Times New Roman"/>
          <w:i/>
          <w:iCs/>
          <w:sz w:val="24"/>
          <w:szCs w:val="24"/>
          <w:lang w:eastAsia="hu-HU"/>
        </w:rPr>
        <w:t>ab</w:t>
      </w:r>
      <w:proofErr w:type="gramEnd"/>
      <w:r w:rsidRPr="004304F9">
        <w:rPr>
          <w:rFonts w:ascii="Times New Roman" w:eastAsia="Times New Roman" w:hAnsi="Times New Roman" w:cs="Times New Roman"/>
          <w:i/>
          <w:iCs/>
          <w:sz w:val="24"/>
          <w:szCs w:val="24"/>
          <w:lang w:eastAsia="hu-HU"/>
        </w:rPr>
        <w:t>) </w:t>
      </w:r>
      <w:r w:rsidRPr="004304F9">
        <w:rPr>
          <w:rFonts w:ascii="Times New Roman" w:eastAsia="Times New Roman" w:hAnsi="Times New Roman" w:cs="Times New Roman"/>
          <w:sz w:val="24"/>
          <w:szCs w:val="24"/>
          <w:lang w:eastAsia="hu-HU"/>
        </w:rPr>
        <w:t>azon bevétel, amely után az egyszerűsített vállalkozói adóról szóló törvény, a kisadózó vállalkozások tételes adójáról és a kisvállalati adóról szóló törvény vagy az egyszerűsített közteherviselési hozzájárulásról szóló törvény szerint adót, illetve hozzájárulást kell fizetni;</w:t>
      </w:r>
    </w:p>
    <w:p w:rsidR="004304F9" w:rsidRPr="004304F9" w:rsidRDefault="004304F9" w:rsidP="004304F9">
      <w:pPr>
        <w:overflowPunct w:val="0"/>
        <w:autoSpaceDE w:val="0"/>
        <w:autoSpaceDN w:val="0"/>
        <w:adjustRightInd w:val="0"/>
        <w:spacing w:after="0" w:line="240" w:lineRule="auto"/>
        <w:ind w:left="-13"/>
        <w:jc w:val="both"/>
        <w:textAlignment w:val="baseline"/>
        <w:rPr>
          <w:rFonts w:ascii="Times New Roman" w:eastAsia="Times New Roman" w:hAnsi="Times New Roman" w:cs="Times New Roman"/>
          <w:i/>
          <w:sz w:val="24"/>
          <w:szCs w:val="24"/>
          <w:lang w:eastAsia="hu-HU"/>
        </w:rPr>
      </w:pPr>
      <w:r w:rsidRPr="004304F9">
        <w:rPr>
          <w:rFonts w:ascii="Times New Roman" w:eastAsia="Times New Roman" w:hAnsi="Times New Roman" w:cs="Times New Roman"/>
          <w:i/>
          <w:sz w:val="24"/>
          <w:szCs w:val="24"/>
          <w:lang w:eastAsia="hu-HU"/>
        </w:rPr>
        <w:t xml:space="preserve">Elismert költségnek </w:t>
      </w:r>
      <w:r w:rsidRPr="004304F9">
        <w:rPr>
          <w:rFonts w:ascii="Times New Roman" w:eastAsia="Times New Roman" w:hAnsi="Times New Roman" w:cs="Times New Roman"/>
          <w:sz w:val="24"/>
          <w:szCs w:val="24"/>
          <w:lang w:eastAsia="hu-HU"/>
        </w:rPr>
        <w:t>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40 %-ával. Ha a mezőgazdasági őstermelő adóévi őstermelésből származó bevétele nem több a kistermelés értékhatáránál, akkor a bevétel csökkenthető az igazolt költségekkel, továbbá a bevétel 40 %-ának megfelelő összeggel vagy a bevétel 85 %-ának illetőleg állattenyésztés esetén 94 %-ának megfelelő összeggel.</w:t>
      </w:r>
    </w:p>
    <w:p w:rsidR="004304F9" w:rsidRPr="004304F9" w:rsidRDefault="004304F9" w:rsidP="004304F9">
      <w:pPr>
        <w:overflowPunct w:val="0"/>
        <w:autoSpaceDE w:val="0"/>
        <w:autoSpaceDN w:val="0"/>
        <w:adjustRightInd w:val="0"/>
        <w:spacing w:after="0" w:line="240" w:lineRule="auto"/>
        <w:ind w:left="-13"/>
        <w:jc w:val="both"/>
        <w:textAlignment w:val="baseline"/>
        <w:rPr>
          <w:rFonts w:ascii="Times New Roman" w:eastAsia="Times New Roman" w:hAnsi="Times New Roman" w:cs="Times New Roman"/>
          <w:sz w:val="24"/>
          <w:szCs w:val="24"/>
          <w:lang w:eastAsia="hu-HU"/>
        </w:rPr>
      </w:pPr>
      <w:r w:rsidRPr="004304F9">
        <w:rPr>
          <w:rFonts w:ascii="Times New Roman" w:eastAsia="Times New Roman" w:hAnsi="Times New Roman" w:cs="Times New Roman"/>
          <w:i/>
          <w:sz w:val="24"/>
          <w:szCs w:val="24"/>
          <w:lang w:eastAsia="hu-HU"/>
        </w:rPr>
        <w:t>Befizetési kötelezettségnek minősül</w:t>
      </w:r>
      <w:r w:rsidRPr="004304F9">
        <w:rPr>
          <w:rFonts w:ascii="Times New Roman" w:eastAsia="Times New Roman" w:hAnsi="Times New Roman" w:cs="Times New Roman"/>
          <w:sz w:val="24"/>
          <w:szCs w:val="24"/>
          <w:lang w:eastAsia="hu-HU"/>
        </w:rPr>
        <w:t xml:space="preserve"> a személyi jövedelemadó, az egyszerűsített vállalkozási adó, a magánszemélyt terhelő egyszerűsített közteherviselési hozzájárulás, egészségügyi szolgáltatási járulék, nyugdíjjárulék, nyugdíjbiztosítási járulék, magán-nyugdíjpénztári tagdíj és munkavállalói járulék.</w:t>
      </w:r>
    </w:p>
    <w:p w:rsidR="004304F9" w:rsidRPr="004304F9" w:rsidRDefault="004304F9" w:rsidP="004304F9">
      <w:pPr>
        <w:overflowPunct w:val="0"/>
        <w:autoSpaceDE w:val="0"/>
        <w:autoSpaceDN w:val="0"/>
        <w:adjustRightInd w:val="0"/>
        <w:spacing w:after="0" w:line="240" w:lineRule="auto"/>
        <w:ind w:left="-13"/>
        <w:jc w:val="both"/>
        <w:textAlignment w:val="baseline"/>
        <w:rPr>
          <w:rFonts w:ascii="Times New Roman" w:eastAsia="Times New Roman" w:hAnsi="Times New Roman" w:cs="Times New Roman"/>
          <w:sz w:val="24"/>
          <w:szCs w:val="24"/>
          <w:lang w:eastAsia="hu-HU"/>
        </w:rPr>
      </w:pPr>
      <w:r w:rsidRPr="004304F9">
        <w:rPr>
          <w:rFonts w:ascii="Times New Roman" w:eastAsia="Times New Roman" w:hAnsi="Times New Roman" w:cs="Times New Roman"/>
          <w:sz w:val="24"/>
          <w:szCs w:val="24"/>
          <w:lang w:eastAsia="hu-HU"/>
        </w:rPr>
        <w:t>Nem minősül jövedelemnek:</w:t>
      </w:r>
    </w:p>
    <w:p w:rsidR="004304F9" w:rsidRPr="004304F9" w:rsidRDefault="004304F9" w:rsidP="004304F9">
      <w:pPr>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r w:rsidRPr="004304F9">
        <w:rPr>
          <w:rFonts w:ascii="Times New Roman" w:eastAsia="Times New Roman" w:hAnsi="Times New Roman" w:cs="Times New Roman"/>
          <w:sz w:val="24"/>
          <w:szCs w:val="24"/>
          <w:lang w:eastAsia="hu-HU"/>
        </w:rPr>
        <w:t>1) 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rsidR="004304F9" w:rsidRPr="004304F9" w:rsidRDefault="004304F9" w:rsidP="004304F9">
      <w:pPr>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r w:rsidRPr="004304F9">
        <w:rPr>
          <w:rFonts w:ascii="Times New Roman" w:eastAsia="Times New Roman" w:hAnsi="Times New Roman" w:cs="Times New Roman"/>
          <w:iCs/>
          <w:sz w:val="24"/>
          <w:szCs w:val="24"/>
          <w:lang w:eastAsia="hu-HU"/>
        </w:rPr>
        <w:t>2)</w:t>
      </w:r>
      <w:r w:rsidRPr="004304F9">
        <w:rPr>
          <w:rFonts w:ascii="Times New Roman" w:eastAsia="Times New Roman" w:hAnsi="Times New Roman" w:cs="Times New Roman"/>
          <w:sz w:val="24"/>
          <w:szCs w:val="24"/>
          <w:lang w:eastAsia="hu-HU"/>
        </w:rPr>
        <w:t xml:space="preserve"> a rendkívüli gyermekvédelmi támogatás, a Gyvt. 20/A. §</w:t>
      </w:r>
      <w:proofErr w:type="spellStart"/>
      <w:r w:rsidRPr="004304F9">
        <w:rPr>
          <w:rFonts w:ascii="Times New Roman" w:eastAsia="Times New Roman" w:hAnsi="Times New Roman" w:cs="Times New Roman"/>
          <w:sz w:val="24"/>
          <w:szCs w:val="24"/>
          <w:lang w:eastAsia="hu-HU"/>
        </w:rPr>
        <w:t>-a</w:t>
      </w:r>
      <w:proofErr w:type="spellEnd"/>
      <w:r w:rsidRPr="004304F9">
        <w:rPr>
          <w:rFonts w:ascii="Times New Roman" w:eastAsia="Times New Roman" w:hAnsi="Times New Roman" w:cs="Times New Roman"/>
          <w:sz w:val="24"/>
          <w:szCs w:val="24"/>
          <w:lang w:eastAsia="hu-HU"/>
        </w:rPr>
        <w:t xml:space="preserve"> szerinti támogatás, a Gyvt. 20/B. §</w:t>
      </w:r>
      <w:proofErr w:type="spellStart"/>
      <w:r w:rsidRPr="004304F9">
        <w:rPr>
          <w:rFonts w:ascii="Times New Roman" w:eastAsia="Times New Roman" w:hAnsi="Times New Roman" w:cs="Times New Roman"/>
          <w:sz w:val="24"/>
          <w:szCs w:val="24"/>
          <w:lang w:eastAsia="hu-HU"/>
        </w:rPr>
        <w:t>-ának</w:t>
      </w:r>
      <w:proofErr w:type="spellEnd"/>
      <w:r w:rsidRPr="004304F9">
        <w:rPr>
          <w:rFonts w:ascii="Times New Roman" w:eastAsia="Times New Roman" w:hAnsi="Times New Roman" w:cs="Times New Roman"/>
          <w:sz w:val="24"/>
          <w:szCs w:val="24"/>
          <w:lang w:eastAsia="hu-HU"/>
        </w:rPr>
        <w:t xml:space="preserve"> (4)-(5) bekezdése szerinti pótlék, a nevelőszülők számára fizetett nevelési díj és külön ellátmány,</w:t>
      </w:r>
    </w:p>
    <w:p w:rsidR="004304F9" w:rsidRPr="004304F9" w:rsidRDefault="004304F9" w:rsidP="004304F9">
      <w:pPr>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r w:rsidRPr="004304F9">
        <w:rPr>
          <w:rFonts w:ascii="Times New Roman" w:eastAsia="Times New Roman" w:hAnsi="Times New Roman" w:cs="Times New Roman"/>
          <w:iCs/>
          <w:sz w:val="24"/>
          <w:szCs w:val="24"/>
          <w:lang w:eastAsia="hu-HU"/>
        </w:rPr>
        <w:t xml:space="preserve">3) </w:t>
      </w:r>
      <w:r w:rsidRPr="004304F9">
        <w:rPr>
          <w:rFonts w:ascii="Times New Roman" w:eastAsia="Times New Roman" w:hAnsi="Times New Roman" w:cs="Times New Roman"/>
          <w:sz w:val="24"/>
          <w:szCs w:val="24"/>
          <w:lang w:eastAsia="hu-HU"/>
        </w:rPr>
        <w:t>az anyasági támogatás,</w:t>
      </w:r>
    </w:p>
    <w:p w:rsidR="004304F9" w:rsidRPr="004304F9" w:rsidRDefault="004304F9" w:rsidP="004304F9">
      <w:pPr>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r w:rsidRPr="004304F9">
        <w:rPr>
          <w:rFonts w:ascii="Times New Roman" w:eastAsia="Times New Roman" w:hAnsi="Times New Roman" w:cs="Times New Roman"/>
          <w:iCs/>
          <w:sz w:val="24"/>
          <w:szCs w:val="24"/>
          <w:lang w:eastAsia="hu-HU"/>
        </w:rPr>
        <w:t xml:space="preserve">4) </w:t>
      </w:r>
      <w:r w:rsidRPr="004304F9">
        <w:rPr>
          <w:rFonts w:ascii="Times New Roman" w:eastAsia="Times New Roman" w:hAnsi="Times New Roman" w:cs="Times New Roman"/>
          <w:sz w:val="24"/>
          <w:szCs w:val="24"/>
          <w:lang w:eastAsia="hu-HU"/>
        </w:rPr>
        <w:t xml:space="preserve">a nyugdíjprémium, egyszeri juttatás és a </w:t>
      </w:r>
      <w:proofErr w:type="spellStart"/>
      <w:r w:rsidRPr="004304F9">
        <w:rPr>
          <w:rFonts w:ascii="Times New Roman" w:eastAsia="Times New Roman" w:hAnsi="Times New Roman" w:cs="Times New Roman"/>
          <w:sz w:val="24"/>
          <w:szCs w:val="24"/>
          <w:lang w:eastAsia="hu-HU"/>
        </w:rPr>
        <w:t>szépkorúak</w:t>
      </w:r>
      <w:proofErr w:type="spellEnd"/>
      <w:r w:rsidRPr="004304F9">
        <w:rPr>
          <w:rFonts w:ascii="Times New Roman" w:eastAsia="Times New Roman" w:hAnsi="Times New Roman" w:cs="Times New Roman"/>
          <w:sz w:val="24"/>
          <w:szCs w:val="24"/>
          <w:lang w:eastAsia="hu-HU"/>
        </w:rPr>
        <w:t xml:space="preserve"> jubileumi juttatása,</w:t>
      </w:r>
    </w:p>
    <w:p w:rsidR="004304F9" w:rsidRPr="004304F9" w:rsidRDefault="004304F9" w:rsidP="004304F9">
      <w:pPr>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r w:rsidRPr="004304F9">
        <w:rPr>
          <w:rFonts w:ascii="Times New Roman" w:eastAsia="Times New Roman" w:hAnsi="Times New Roman" w:cs="Times New Roman"/>
          <w:iCs/>
          <w:sz w:val="24"/>
          <w:szCs w:val="24"/>
          <w:lang w:eastAsia="hu-HU"/>
        </w:rPr>
        <w:t>5) </w:t>
      </w:r>
      <w:r w:rsidRPr="004304F9">
        <w:rPr>
          <w:rFonts w:ascii="Times New Roman" w:eastAsia="Times New Roman" w:hAnsi="Times New Roman" w:cs="Times New Roman"/>
          <w:sz w:val="24"/>
          <w:szCs w:val="24"/>
          <w:lang w:eastAsia="hu-HU"/>
        </w:rPr>
        <w:t>a személyes gondoskodásért fizetendő személyi térítési díj megállapítása kivételével a súlyos mozgáskorlátozott személyek pénzbeli közlekedési kedvezményei, a vakok személyi járadéka és a fogyatékossági támogatás,</w:t>
      </w:r>
    </w:p>
    <w:p w:rsidR="004304F9" w:rsidRPr="004304F9" w:rsidRDefault="004304F9" w:rsidP="004304F9">
      <w:pPr>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r w:rsidRPr="004304F9">
        <w:rPr>
          <w:rFonts w:ascii="Times New Roman" w:eastAsia="Times New Roman" w:hAnsi="Times New Roman" w:cs="Times New Roman"/>
          <w:iCs/>
          <w:sz w:val="24"/>
          <w:szCs w:val="24"/>
          <w:lang w:eastAsia="hu-HU"/>
        </w:rPr>
        <w:t xml:space="preserve">6) </w:t>
      </w:r>
      <w:r w:rsidRPr="004304F9">
        <w:rPr>
          <w:rFonts w:ascii="Times New Roman" w:eastAsia="Times New Roman" w:hAnsi="Times New Roman" w:cs="Times New Roman"/>
          <w:sz w:val="24"/>
          <w:szCs w:val="24"/>
          <w:lang w:eastAsia="hu-HU"/>
        </w:rPr>
        <w:t>a fogadó szervezet által az önkéntesnek külön törvény alapján biztosított juttatás,</w:t>
      </w:r>
    </w:p>
    <w:p w:rsidR="004304F9" w:rsidRPr="004304F9" w:rsidRDefault="004304F9" w:rsidP="004304F9">
      <w:pPr>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r w:rsidRPr="004304F9">
        <w:rPr>
          <w:rFonts w:ascii="Times New Roman" w:eastAsia="Times New Roman" w:hAnsi="Times New Roman" w:cs="Times New Roman"/>
          <w:iCs/>
          <w:sz w:val="24"/>
          <w:szCs w:val="24"/>
          <w:lang w:eastAsia="hu-HU"/>
        </w:rPr>
        <w:t xml:space="preserve">7) </w:t>
      </w:r>
      <w:r w:rsidRPr="004304F9">
        <w:rPr>
          <w:rFonts w:ascii="Times New Roman" w:eastAsia="Times New Roman" w:hAnsi="Times New Roman" w:cs="Times New Roman"/>
          <w:sz w:val="24"/>
          <w:szCs w:val="24"/>
          <w:lang w:eastAsia="hu-HU"/>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rsidR="004304F9" w:rsidRPr="004304F9" w:rsidRDefault="004304F9" w:rsidP="004304F9">
      <w:pPr>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r w:rsidRPr="004304F9">
        <w:rPr>
          <w:rFonts w:ascii="Times New Roman" w:eastAsia="Times New Roman" w:hAnsi="Times New Roman" w:cs="Times New Roman"/>
          <w:iCs/>
          <w:sz w:val="24"/>
          <w:szCs w:val="24"/>
          <w:lang w:eastAsia="hu-HU"/>
        </w:rPr>
        <w:t xml:space="preserve">8) </w:t>
      </w:r>
      <w:r w:rsidRPr="004304F9">
        <w:rPr>
          <w:rFonts w:ascii="Times New Roman" w:eastAsia="Times New Roman" w:hAnsi="Times New Roman" w:cs="Times New Roman"/>
          <w:sz w:val="24"/>
          <w:szCs w:val="24"/>
          <w:lang w:eastAsia="hu-HU"/>
        </w:rPr>
        <w:t>a házi segítségnyújtás keretében társadalmi gondozásért kapott tiszteletdíj,</w:t>
      </w:r>
    </w:p>
    <w:p w:rsidR="004304F9" w:rsidRPr="004304F9" w:rsidRDefault="004304F9" w:rsidP="004304F9">
      <w:pPr>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r w:rsidRPr="004304F9">
        <w:rPr>
          <w:rFonts w:ascii="Times New Roman" w:eastAsia="Times New Roman" w:hAnsi="Times New Roman" w:cs="Times New Roman"/>
          <w:iCs/>
          <w:sz w:val="24"/>
          <w:szCs w:val="24"/>
          <w:lang w:eastAsia="hu-HU"/>
        </w:rPr>
        <w:t xml:space="preserve">9) </w:t>
      </w:r>
      <w:r w:rsidRPr="004304F9">
        <w:rPr>
          <w:rFonts w:ascii="Times New Roman" w:eastAsia="Times New Roman" w:hAnsi="Times New Roman" w:cs="Times New Roman"/>
          <w:sz w:val="24"/>
          <w:szCs w:val="24"/>
          <w:lang w:eastAsia="hu-HU"/>
        </w:rPr>
        <w:t>az energiafelhasználáshoz nyújtott támogatás,</w:t>
      </w:r>
    </w:p>
    <w:p w:rsidR="004304F9" w:rsidRPr="004304F9" w:rsidRDefault="004304F9" w:rsidP="004304F9">
      <w:pPr>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r w:rsidRPr="004304F9">
        <w:rPr>
          <w:rFonts w:ascii="Times New Roman" w:eastAsia="Times New Roman" w:hAnsi="Times New Roman" w:cs="Times New Roman"/>
          <w:sz w:val="24"/>
          <w:szCs w:val="24"/>
          <w:lang w:eastAsia="hu-HU"/>
        </w:rPr>
        <w:t>10) a szociális szövetkezet, valamint a közérdekű nyugdíjas szövetkezet öregségi nyugdíjban vagy átmeneti bányászjáradékban részesülő tagja által a szövetkezetben végzett tevékenység ellenértékeként megszerzett, a személyi jövedelemadóról szóló törvény alapján adómentes bevétel,</w:t>
      </w:r>
    </w:p>
    <w:p w:rsidR="004304F9" w:rsidRPr="004304F9" w:rsidRDefault="004304F9" w:rsidP="004304F9">
      <w:pPr>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r w:rsidRPr="004304F9">
        <w:rPr>
          <w:rFonts w:ascii="Times New Roman" w:eastAsia="Times New Roman" w:hAnsi="Times New Roman" w:cs="Times New Roman"/>
          <w:iCs/>
          <w:sz w:val="24"/>
          <w:szCs w:val="24"/>
          <w:lang w:eastAsia="hu-HU"/>
        </w:rPr>
        <w:t xml:space="preserve">11) </w:t>
      </w:r>
      <w:r w:rsidRPr="004304F9">
        <w:rPr>
          <w:rFonts w:ascii="Times New Roman" w:eastAsia="Times New Roman" w:hAnsi="Times New Roman" w:cs="Times New Roman"/>
          <w:sz w:val="24"/>
          <w:szCs w:val="24"/>
          <w:lang w:eastAsia="hu-HU"/>
        </w:rPr>
        <w:t xml:space="preserve">az életvitelszerűen lakott ingatlan eladása, valamint az életvitelszerűen lakott ingatlanon fennálló vagyoni értékű jog átruházása esetén az eladott ingatlan, illetve átruházott vagyoni </w:t>
      </w:r>
      <w:r w:rsidRPr="004304F9">
        <w:rPr>
          <w:rFonts w:ascii="Times New Roman" w:eastAsia="Times New Roman" w:hAnsi="Times New Roman" w:cs="Times New Roman"/>
          <w:sz w:val="24"/>
          <w:szCs w:val="24"/>
          <w:lang w:eastAsia="hu-HU"/>
        </w:rPr>
        <w:lastRenderedPageBreak/>
        <w:t>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rsidR="004304F9" w:rsidRPr="004304F9" w:rsidRDefault="004304F9" w:rsidP="004304F9">
      <w:pPr>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r w:rsidRPr="004304F9">
        <w:rPr>
          <w:rFonts w:ascii="Times New Roman" w:eastAsia="Times New Roman" w:hAnsi="Times New Roman" w:cs="Times New Roman"/>
          <w:iCs/>
          <w:sz w:val="24"/>
          <w:szCs w:val="24"/>
          <w:lang w:eastAsia="hu-HU"/>
        </w:rPr>
        <w:t>12)</w:t>
      </w:r>
      <w:r w:rsidRPr="004304F9">
        <w:rPr>
          <w:rFonts w:ascii="Times New Roman" w:eastAsia="Times New Roman" w:hAnsi="Times New Roman" w:cs="Times New Roman"/>
          <w:sz w:val="24"/>
          <w:szCs w:val="24"/>
          <w:lang w:eastAsia="hu-HU"/>
        </w:rPr>
        <w:t xml:space="preserve">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rsidR="004304F9" w:rsidRPr="004304F9" w:rsidRDefault="004304F9" w:rsidP="004304F9">
      <w:pPr>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r w:rsidRPr="004304F9">
        <w:rPr>
          <w:rFonts w:ascii="Times New Roman" w:eastAsia="Times New Roman" w:hAnsi="Times New Roman" w:cs="Times New Roman"/>
          <w:sz w:val="24"/>
          <w:szCs w:val="24"/>
          <w:lang w:eastAsia="hu-HU"/>
        </w:rPr>
        <w:t xml:space="preserve">13) az </w:t>
      </w:r>
      <w:proofErr w:type="spellStart"/>
      <w:r w:rsidRPr="004304F9">
        <w:rPr>
          <w:rFonts w:ascii="Times New Roman" w:eastAsia="Times New Roman" w:hAnsi="Times New Roman" w:cs="Times New Roman"/>
          <w:sz w:val="24"/>
          <w:szCs w:val="24"/>
          <w:lang w:eastAsia="hu-HU"/>
        </w:rPr>
        <w:t>Szjatv</w:t>
      </w:r>
      <w:proofErr w:type="spellEnd"/>
      <w:r w:rsidRPr="004304F9">
        <w:rPr>
          <w:rFonts w:ascii="Times New Roman" w:eastAsia="Times New Roman" w:hAnsi="Times New Roman" w:cs="Times New Roman"/>
          <w:sz w:val="24"/>
          <w:szCs w:val="24"/>
          <w:lang w:eastAsia="hu-HU"/>
        </w:rPr>
        <w:t>. 7. § (1) bekezdés </w:t>
      </w:r>
      <w:r w:rsidRPr="004304F9">
        <w:rPr>
          <w:rFonts w:ascii="Times New Roman" w:eastAsia="Times New Roman" w:hAnsi="Times New Roman" w:cs="Times New Roman"/>
          <w:iCs/>
          <w:sz w:val="24"/>
          <w:szCs w:val="24"/>
          <w:lang w:eastAsia="hu-HU"/>
        </w:rPr>
        <w:t>b)</w:t>
      </w:r>
      <w:proofErr w:type="spellStart"/>
      <w:r w:rsidRPr="004304F9">
        <w:rPr>
          <w:rFonts w:ascii="Times New Roman" w:eastAsia="Times New Roman" w:hAnsi="Times New Roman" w:cs="Times New Roman"/>
          <w:iCs/>
          <w:sz w:val="24"/>
          <w:szCs w:val="24"/>
          <w:lang w:eastAsia="hu-HU"/>
        </w:rPr>
        <w:t>-z</w:t>
      </w:r>
      <w:proofErr w:type="spellEnd"/>
      <w:r w:rsidRPr="004304F9">
        <w:rPr>
          <w:rFonts w:ascii="Times New Roman" w:eastAsia="Times New Roman" w:hAnsi="Times New Roman" w:cs="Times New Roman"/>
          <w:iCs/>
          <w:sz w:val="24"/>
          <w:szCs w:val="24"/>
          <w:lang w:eastAsia="hu-HU"/>
        </w:rPr>
        <w:t>) </w:t>
      </w:r>
      <w:r w:rsidRPr="004304F9">
        <w:rPr>
          <w:rFonts w:ascii="Times New Roman" w:eastAsia="Times New Roman" w:hAnsi="Times New Roman" w:cs="Times New Roman"/>
          <w:sz w:val="24"/>
          <w:szCs w:val="24"/>
          <w:lang w:eastAsia="hu-HU"/>
        </w:rPr>
        <w:t>pontja szerinti bevétel.</w:t>
      </w:r>
    </w:p>
    <w:p w:rsidR="004304F9" w:rsidRPr="004304F9" w:rsidRDefault="004304F9" w:rsidP="004304F9">
      <w:pPr>
        <w:shd w:val="clear" w:color="auto" w:fill="FFFFFF"/>
        <w:overflowPunct w:val="0"/>
        <w:autoSpaceDE w:val="0"/>
        <w:autoSpaceDN w:val="0"/>
        <w:adjustRightInd w:val="0"/>
        <w:spacing w:after="0" w:line="240" w:lineRule="auto"/>
        <w:ind w:firstLine="240"/>
        <w:jc w:val="both"/>
        <w:textAlignment w:val="baseline"/>
        <w:rPr>
          <w:rFonts w:ascii="Times New Roman" w:eastAsia="Times New Roman" w:hAnsi="Times New Roman" w:cs="Times New Roman"/>
          <w:sz w:val="24"/>
          <w:szCs w:val="24"/>
          <w:lang w:eastAsia="hu-HU"/>
        </w:rPr>
      </w:pPr>
      <w:r w:rsidRPr="004304F9">
        <w:rPr>
          <w:rFonts w:ascii="Times New Roman" w:eastAsia="Times New Roman" w:hAnsi="Times New Roman" w:cs="Times New Roman"/>
          <w:b/>
          <w:sz w:val="24"/>
          <w:szCs w:val="24"/>
          <w:lang w:eastAsia="hu-HU"/>
        </w:rPr>
        <w:t>2.</w:t>
      </w:r>
      <w:r w:rsidRPr="004304F9">
        <w:rPr>
          <w:rFonts w:ascii="Times New Roman" w:eastAsia="Times New Roman" w:hAnsi="Times New Roman" w:cs="Times New Roman"/>
          <w:b/>
          <w:sz w:val="24"/>
          <w:szCs w:val="24"/>
          <w:lang w:eastAsia="hu-HU"/>
        </w:rPr>
        <w:tab/>
      </w:r>
      <w:r w:rsidRPr="004304F9">
        <w:rPr>
          <w:rFonts w:ascii="Times New Roman" w:eastAsia="Times New Roman" w:hAnsi="Times New Roman" w:cs="Times New Roman"/>
          <w:b/>
          <w:bCs/>
          <w:sz w:val="24"/>
          <w:szCs w:val="24"/>
          <w:lang w:eastAsia="hu-HU"/>
        </w:rPr>
        <w:t>Vagyon</w:t>
      </w:r>
      <w:r w:rsidRPr="004304F9">
        <w:rPr>
          <w:rFonts w:ascii="Times New Roman" w:eastAsia="Times New Roman" w:hAnsi="Times New Roman" w:cs="Times New Roman"/>
          <w:sz w:val="24"/>
          <w:szCs w:val="24"/>
          <w:lang w:eastAsia="hu-HU"/>
        </w:rPr>
        <w:t>: ha e törvény másként nem rendelkezik, az a hasznosítható ingatlan, jármű, vagyoni értékű jog, továbbá pénzforgalmi szolgáltatónál kezelt - jövedelemként figyelembe nem vett - összeg, amelynek</w:t>
      </w:r>
    </w:p>
    <w:p w:rsidR="004304F9" w:rsidRPr="004304F9" w:rsidRDefault="004304F9" w:rsidP="004304F9">
      <w:pPr>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proofErr w:type="spellStart"/>
      <w:r w:rsidRPr="004304F9">
        <w:rPr>
          <w:rFonts w:ascii="Times New Roman" w:eastAsia="Times New Roman" w:hAnsi="Times New Roman" w:cs="Times New Roman"/>
          <w:i/>
          <w:iCs/>
          <w:sz w:val="24"/>
          <w:szCs w:val="24"/>
          <w:lang w:eastAsia="hu-HU"/>
        </w:rPr>
        <w:t>ba</w:t>
      </w:r>
      <w:proofErr w:type="spellEnd"/>
      <w:r w:rsidRPr="004304F9">
        <w:rPr>
          <w:rFonts w:ascii="Times New Roman" w:eastAsia="Times New Roman" w:hAnsi="Times New Roman" w:cs="Times New Roman"/>
          <w:i/>
          <w:iCs/>
          <w:sz w:val="24"/>
          <w:szCs w:val="24"/>
          <w:lang w:eastAsia="hu-HU"/>
        </w:rPr>
        <w:t>) </w:t>
      </w:r>
      <w:r w:rsidRPr="004304F9">
        <w:rPr>
          <w:rFonts w:ascii="Times New Roman" w:eastAsia="Times New Roman" w:hAnsi="Times New Roman" w:cs="Times New Roman"/>
          <w:sz w:val="24"/>
          <w:szCs w:val="24"/>
          <w:lang w:eastAsia="hu-HU"/>
        </w:rPr>
        <w:t>külön-külön számított forgalmi értéke, illetve összege az öregségi nyugdíj mindenkori legkisebb összegének a harmincszorosát, vagy</w:t>
      </w:r>
    </w:p>
    <w:p w:rsidR="004304F9" w:rsidRPr="004304F9" w:rsidRDefault="004304F9" w:rsidP="004304F9">
      <w:pPr>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proofErr w:type="spellStart"/>
      <w:r w:rsidRPr="004304F9">
        <w:rPr>
          <w:rFonts w:ascii="Times New Roman" w:eastAsia="Times New Roman" w:hAnsi="Times New Roman" w:cs="Times New Roman"/>
          <w:i/>
          <w:iCs/>
          <w:sz w:val="24"/>
          <w:szCs w:val="24"/>
          <w:lang w:eastAsia="hu-HU"/>
        </w:rPr>
        <w:t>bb</w:t>
      </w:r>
      <w:proofErr w:type="spellEnd"/>
      <w:r w:rsidRPr="004304F9">
        <w:rPr>
          <w:rFonts w:ascii="Times New Roman" w:eastAsia="Times New Roman" w:hAnsi="Times New Roman" w:cs="Times New Roman"/>
          <w:i/>
          <w:iCs/>
          <w:sz w:val="24"/>
          <w:szCs w:val="24"/>
          <w:lang w:eastAsia="hu-HU"/>
        </w:rPr>
        <w:t>) </w:t>
      </w:r>
      <w:r w:rsidRPr="004304F9">
        <w:rPr>
          <w:rFonts w:ascii="Times New Roman" w:eastAsia="Times New Roman" w:hAnsi="Times New Roman" w:cs="Times New Roman"/>
          <w:sz w:val="24"/>
          <w:szCs w:val="24"/>
          <w:lang w:eastAsia="hu-HU"/>
        </w:rPr>
        <w:t>együttes forgalmi értéke az öregségi nyugdíj mindenkori legkisebb összegének a nyolcvanszorosát</w:t>
      </w:r>
    </w:p>
    <w:p w:rsidR="004304F9" w:rsidRPr="004304F9" w:rsidRDefault="004304F9" w:rsidP="004304F9">
      <w:pPr>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proofErr w:type="gramStart"/>
      <w:r w:rsidRPr="004304F9">
        <w:rPr>
          <w:rFonts w:ascii="Times New Roman" w:eastAsia="Times New Roman" w:hAnsi="Times New Roman" w:cs="Times New Roman"/>
          <w:sz w:val="24"/>
          <w:szCs w:val="24"/>
          <w:lang w:eastAsia="hu-HU"/>
        </w:rPr>
        <w:t>meghaladja</w:t>
      </w:r>
      <w:proofErr w:type="gramEnd"/>
      <w:r w:rsidRPr="004304F9">
        <w:rPr>
          <w:rFonts w:ascii="Times New Roman" w:eastAsia="Times New Roman" w:hAnsi="Times New Roman" w:cs="Times New Roman"/>
          <w:sz w:val="24"/>
          <w:szCs w:val="24"/>
          <w:lang w:eastAsia="hu-HU"/>
        </w:rPr>
        <w:t>, azzal, hogy a szociális rászorultságtól függő pénzbeli és természetbeni ellátások jogosultsági feltételeinek vizsgálatánál nem minősül vagyonnak az az ingatlan, amelyben az érintett személy életvitelszerűen lakik, az a vagyoni értékű jog, amely az általa lakott ingatlanon áll fenn, továbbá a mozgáskorlátozottságra tekintettel fenntartott gépjármű;</w:t>
      </w:r>
    </w:p>
    <w:p w:rsidR="004304F9" w:rsidRPr="004304F9" w:rsidRDefault="004304F9" w:rsidP="004304F9">
      <w:pPr>
        <w:overflowPunct w:val="0"/>
        <w:autoSpaceDE w:val="0"/>
        <w:autoSpaceDN w:val="0"/>
        <w:adjustRightInd w:val="0"/>
        <w:spacing w:after="0" w:line="240" w:lineRule="auto"/>
        <w:ind w:left="-13"/>
        <w:jc w:val="both"/>
        <w:textAlignment w:val="baseline"/>
        <w:rPr>
          <w:rFonts w:ascii="Times New Roman" w:eastAsia="Times New Roman" w:hAnsi="Times New Roman" w:cs="Times New Roman"/>
          <w:b/>
          <w:sz w:val="24"/>
          <w:szCs w:val="24"/>
          <w:lang w:eastAsia="hu-HU"/>
        </w:rPr>
      </w:pPr>
      <w:r w:rsidRPr="004304F9">
        <w:rPr>
          <w:rFonts w:ascii="Times New Roman" w:eastAsia="Times New Roman" w:hAnsi="Times New Roman" w:cs="Times New Roman"/>
          <w:b/>
          <w:sz w:val="24"/>
          <w:szCs w:val="24"/>
          <w:lang w:eastAsia="hu-HU"/>
        </w:rPr>
        <w:t>3. Család:</w:t>
      </w:r>
      <w:r w:rsidRPr="004304F9">
        <w:rPr>
          <w:rFonts w:ascii="Times New Roman" w:eastAsia="Times New Roman" w:hAnsi="Times New Roman" w:cs="Times New Roman"/>
          <w:sz w:val="24"/>
          <w:szCs w:val="24"/>
          <w:lang w:eastAsia="hu-HU"/>
        </w:rPr>
        <w:t xml:space="preserve"> egy lakásban, vagy személyes gondoskodást nyújtó bentlakásos szociális, gyermekvédelmi intézményben együtt lakó, ott bejelentett lakóhellyel vagy tartózkodási hellyel rendelkező közeli hozzátartozók közössége.</w:t>
      </w:r>
    </w:p>
    <w:p w:rsidR="004304F9" w:rsidRPr="004304F9" w:rsidRDefault="004304F9" w:rsidP="004304F9">
      <w:pPr>
        <w:overflowPunct w:val="0"/>
        <w:autoSpaceDE w:val="0"/>
        <w:autoSpaceDN w:val="0"/>
        <w:adjustRightInd w:val="0"/>
        <w:spacing w:after="0" w:line="240" w:lineRule="auto"/>
        <w:ind w:left="-13"/>
        <w:textAlignment w:val="baseline"/>
        <w:rPr>
          <w:rFonts w:ascii="Times New Roman" w:eastAsia="Times New Roman" w:hAnsi="Times New Roman" w:cs="Times New Roman"/>
          <w:sz w:val="24"/>
          <w:szCs w:val="24"/>
          <w:lang w:eastAsia="hu-HU"/>
        </w:rPr>
      </w:pPr>
      <w:r w:rsidRPr="004304F9">
        <w:rPr>
          <w:rFonts w:ascii="Times New Roman" w:eastAsia="Times New Roman" w:hAnsi="Times New Roman" w:cs="Times New Roman"/>
          <w:b/>
          <w:sz w:val="24"/>
          <w:szCs w:val="24"/>
          <w:lang w:eastAsia="hu-HU"/>
        </w:rPr>
        <w:t>4.  Közeli hozzátartozó:</w:t>
      </w:r>
    </w:p>
    <w:p w:rsidR="004304F9" w:rsidRPr="004304F9" w:rsidRDefault="004304F9" w:rsidP="004304F9">
      <w:pPr>
        <w:numPr>
          <w:ilvl w:val="0"/>
          <w:numId w:val="2"/>
        </w:numPr>
        <w:suppressAutoHyphens/>
        <w:overflowPunct w:val="0"/>
        <w:autoSpaceDE w:val="0"/>
        <w:autoSpaceDN w:val="0"/>
        <w:adjustRightInd w:val="0"/>
        <w:spacing w:after="0" w:line="240" w:lineRule="auto"/>
        <w:ind w:left="14"/>
        <w:jc w:val="both"/>
        <w:textAlignment w:val="baseline"/>
        <w:rPr>
          <w:rFonts w:ascii="Times New Roman" w:eastAsia="Times New Roman" w:hAnsi="Times New Roman" w:cs="Times New Roman"/>
          <w:sz w:val="24"/>
          <w:szCs w:val="24"/>
          <w:lang w:eastAsia="hu-HU"/>
        </w:rPr>
      </w:pPr>
      <w:r w:rsidRPr="004304F9">
        <w:rPr>
          <w:rFonts w:ascii="Times New Roman" w:eastAsia="Times New Roman" w:hAnsi="Times New Roman" w:cs="Times New Roman"/>
          <w:sz w:val="24"/>
          <w:szCs w:val="24"/>
          <w:lang w:eastAsia="hu-HU"/>
        </w:rPr>
        <w:t>a házastárs, az élettárs,</w:t>
      </w:r>
    </w:p>
    <w:p w:rsidR="004304F9" w:rsidRPr="004304F9" w:rsidRDefault="004304F9" w:rsidP="004304F9">
      <w:pPr>
        <w:numPr>
          <w:ilvl w:val="0"/>
          <w:numId w:val="2"/>
        </w:numPr>
        <w:suppressAutoHyphens/>
        <w:overflowPunct w:val="0"/>
        <w:autoSpaceDE w:val="0"/>
        <w:autoSpaceDN w:val="0"/>
        <w:adjustRightInd w:val="0"/>
        <w:spacing w:after="0" w:line="240" w:lineRule="auto"/>
        <w:ind w:left="14"/>
        <w:jc w:val="both"/>
        <w:textAlignment w:val="baseline"/>
        <w:rPr>
          <w:rFonts w:ascii="Times New Roman" w:eastAsia="Times New Roman" w:hAnsi="Times New Roman" w:cs="Times New Roman"/>
          <w:sz w:val="24"/>
          <w:szCs w:val="24"/>
          <w:lang w:eastAsia="hu-HU"/>
        </w:rPr>
      </w:pPr>
      <w:r w:rsidRPr="004304F9">
        <w:rPr>
          <w:rFonts w:ascii="Times New Roman" w:eastAsia="Times New Roman" w:hAnsi="Times New Roman" w:cs="Times New Roman"/>
          <w:sz w:val="24"/>
          <w:szCs w:val="24"/>
          <w:lang w:eastAsia="hu-HU"/>
        </w:rPr>
        <w:t>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gyermek, örökbe fogadott gyermek, mostohagyermek és a Ptk. szerinti gyermekvédelmi nevelőszülő által e jogviszonya keretében nevelt gyermek kivételével a nevelt gyermek (a továbbiakban: nevelt gyermek),</w:t>
      </w:r>
    </w:p>
    <w:p w:rsidR="004304F9" w:rsidRPr="004304F9" w:rsidRDefault="004304F9" w:rsidP="004304F9">
      <w:pPr>
        <w:numPr>
          <w:ilvl w:val="0"/>
          <w:numId w:val="2"/>
        </w:numPr>
        <w:suppressAutoHyphens/>
        <w:overflowPunct w:val="0"/>
        <w:autoSpaceDE w:val="0"/>
        <w:autoSpaceDN w:val="0"/>
        <w:adjustRightInd w:val="0"/>
        <w:spacing w:after="0" w:line="240" w:lineRule="auto"/>
        <w:ind w:left="14"/>
        <w:jc w:val="both"/>
        <w:textAlignment w:val="baseline"/>
        <w:rPr>
          <w:rFonts w:ascii="Times New Roman" w:eastAsia="Lucida Sans Unicode" w:hAnsi="Times New Roman" w:cs="Times New Roman"/>
          <w:kern w:val="1"/>
          <w:sz w:val="24"/>
          <w:szCs w:val="24"/>
          <w:lang w:eastAsia="hi-IN" w:bidi="hi-IN"/>
        </w:rPr>
      </w:pPr>
      <w:r w:rsidRPr="004304F9">
        <w:rPr>
          <w:rFonts w:ascii="Times New Roman" w:eastAsia="Lucida Sans Unicode" w:hAnsi="Times New Roman" w:cs="Times New Roman"/>
          <w:kern w:val="1"/>
          <w:sz w:val="24"/>
          <w:szCs w:val="24"/>
          <w:lang w:eastAsia="hi-IN" w:bidi="hi-IN"/>
        </w:rPr>
        <w:t>korhatárra való tekintet nélkül a tartósan beteg, az autista, illetve a testi, érzékszervi, értelmi vagy beszédfogyatékos vér szerinti, örökbe fogadott, mostoha-, illetve nevelt gyermek, amennyiben ez az állapot a gyermek 25. életévének betöltését megelőzően is fennállt (a továbbiakban: fogyatékos gyermek),</w:t>
      </w:r>
    </w:p>
    <w:p w:rsidR="004304F9" w:rsidRPr="004304F9" w:rsidRDefault="004304F9" w:rsidP="004304F9">
      <w:pPr>
        <w:numPr>
          <w:ilvl w:val="0"/>
          <w:numId w:val="2"/>
        </w:numPr>
        <w:suppressAutoHyphens/>
        <w:overflowPunct w:val="0"/>
        <w:autoSpaceDE w:val="0"/>
        <w:autoSpaceDN w:val="0"/>
        <w:adjustRightInd w:val="0"/>
        <w:spacing w:after="0" w:line="240" w:lineRule="auto"/>
        <w:ind w:left="14"/>
        <w:jc w:val="both"/>
        <w:textAlignment w:val="baseline"/>
        <w:rPr>
          <w:rFonts w:ascii="Times New Roman" w:eastAsia="Lucida Sans Unicode" w:hAnsi="Times New Roman" w:cs="Times New Roman"/>
          <w:b/>
          <w:kern w:val="1"/>
          <w:sz w:val="24"/>
          <w:szCs w:val="24"/>
          <w:lang w:eastAsia="hi-IN" w:bidi="hi-IN"/>
        </w:rPr>
      </w:pPr>
      <w:r w:rsidRPr="004304F9">
        <w:rPr>
          <w:rFonts w:ascii="Times New Roman" w:eastAsia="Lucida Sans Unicode" w:hAnsi="Times New Roman" w:cs="Times New Roman"/>
          <w:kern w:val="1"/>
          <w:sz w:val="24"/>
          <w:szCs w:val="24"/>
          <w:lang w:eastAsia="hi-IN" w:bidi="hi-IN"/>
        </w:rPr>
        <w:t xml:space="preserve">a 18. életévét be nem töltött gyermek vonatkozásában a vér szerinti és az örökbe fogadó szülő, a szülő házastársa vagy élettársa, valamint a </w:t>
      </w:r>
      <w:r w:rsidRPr="004304F9">
        <w:rPr>
          <w:rFonts w:ascii="Times New Roman" w:eastAsia="Lucida Sans Unicode" w:hAnsi="Times New Roman" w:cs="Times New Roman"/>
          <w:i/>
          <w:kern w:val="1"/>
          <w:sz w:val="24"/>
          <w:szCs w:val="24"/>
          <w:lang w:eastAsia="hi-IN" w:bidi="hi-IN"/>
        </w:rPr>
        <w:t xml:space="preserve">db) </w:t>
      </w:r>
      <w:r w:rsidRPr="004304F9">
        <w:rPr>
          <w:rFonts w:ascii="Times New Roman" w:eastAsia="Lucida Sans Unicode" w:hAnsi="Times New Roman" w:cs="Times New Roman"/>
          <w:kern w:val="1"/>
          <w:sz w:val="24"/>
          <w:szCs w:val="24"/>
          <w:lang w:eastAsia="hi-IN" w:bidi="hi-IN"/>
        </w:rPr>
        <w:t xml:space="preserve">vagy </w:t>
      </w:r>
      <w:proofErr w:type="spellStart"/>
      <w:r w:rsidRPr="004304F9">
        <w:rPr>
          <w:rFonts w:ascii="Times New Roman" w:eastAsia="Lucida Sans Unicode" w:hAnsi="Times New Roman" w:cs="Times New Roman"/>
          <w:i/>
          <w:kern w:val="1"/>
          <w:sz w:val="24"/>
          <w:szCs w:val="24"/>
          <w:lang w:eastAsia="hi-IN" w:bidi="hi-IN"/>
        </w:rPr>
        <w:t>dc</w:t>
      </w:r>
      <w:proofErr w:type="spellEnd"/>
      <w:r w:rsidRPr="004304F9">
        <w:rPr>
          <w:rFonts w:ascii="Times New Roman" w:eastAsia="Lucida Sans Unicode" w:hAnsi="Times New Roman" w:cs="Times New Roman"/>
          <w:i/>
          <w:kern w:val="1"/>
          <w:sz w:val="24"/>
          <w:szCs w:val="24"/>
          <w:lang w:eastAsia="hi-IN" w:bidi="hi-IN"/>
        </w:rPr>
        <w:t xml:space="preserve">) </w:t>
      </w:r>
      <w:r w:rsidRPr="004304F9">
        <w:rPr>
          <w:rFonts w:ascii="Times New Roman" w:eastAsia="Lucida Sans Unicode" w:hAnsi="Times New Roman" w:cs="Times New Roman"/>
          <w:kern w:val="1"/>
          <w:sz w:val="24"/>
          <w:szCs w:val="24"/>
          <w:lang w:eastAsia="hi-IN" w:bidi="hi-IN"/>
        </w:rPr>
        <w:t>alpontban meghatározott feltételeknek megfelelő testvér.</w:t>
      </w:r>
    </w:p>
    <w:p w:rsidR="004304F9" w:rsidRPr="004304F9" w:rsidRDefault="004304F9" w:rsidP="004304F9">
      <w:pPr>
        <w:numPr>
          <w:ilvl w:val="0"/>
          <w:numId w:val="1"/>
        </w:numPr>
        <w:tabs>
          <w:tab w:val="left" w:pos="0"/>
        </w:tabs>
        <w:suppressAutoHyphens/>
        <w:overflowPunct w:val="0"/>
        <w:autoSpaceDE w:val="0"/>
        <w:autoSpaceDN w:val="0"/>
        <w:adjustRightInd w:val="0"/>
        <w:spacing w:after="0" w:line="240" w:lineRule="auto"/>
        <w:ind w:left="-13"/>
        <w:jc w:val="both"/>
        <w:textAlignment w:val="baseline"/>
        <w:rPr>
          <w:rFonts w:ascii="Times New Roman" w:eastAsia="Times New Roman" w:hAnsi="Times New Roman" w:cs="Times New Roman"/>
          <w:b/>
          <w:sz w:val="24"/>
          <w:szCs w:val="24"/>
          <w:lang w:eastAsia="hu-HU"/>
        </w:rPr>
      </w:pPr>
      <w:proofErr w:type="spellStart"/>
      <w:r w:rsidRPr="004304F9">
        <w:rPr>
          <w:rFonts w:ascii="Times New Roman" w:eastAsia="Times New Roman" w:hAnsi="Times New Roman" w:cs="Times New Roman"/>
          <w:b/>
          <w:sz w:val="24"/>
          <w:szCs w:val="24"/>
          <w:lang w:eastAsia="hu-HU"/>
        </w:rPr>
        <w:t>Egyedülélő</w:t>
      </w:r>
      <w:proofErr w:type="spellEnd"/>
      <w:r w:rsidRPr="004304F9">
        <w:rPr>
          <w:rFonts w:ascii="Times New Roman" w:eastAsia="Times New Roman" w:hAnsi="Times New Roman" w:cs="Times New Roman"/>
          <w:i/>
          <w:sz w:val="24"/>
          <w:szCs w:val="24"/>
          <w:lang w:eastAsia="hu-HU"/>
        </w:rPr>
        <w:t>:</w:t>
      </w:r>
      <w:r w:rsidRPr="004304F9">
        <w:rPr>
          <w:rFonts w:ascii="Times New Roman" w:eastAsia="Times New Roman" w:hAnsi="Times New Roman" w:cs="Times New Roman"/>
          <w:sz w:val="24"/>
          <w:szCs w:val="24"/>
          <w:lang w:eastAsia="hu-HU"/>
        </w:rPr>
        <w:t xml:space="preserve"> az a személy, aki egyszemélyes háztartásban lakik;</w:t>
      </w:r>
    </w:p>
    <w:p w:rsidR="004304F9" w:rsidRPr="004304F9" w:rsidRDefault="004304F9" w:rsidP="004304F9">
      <w:pPr>
        <w:numPr>
          <w:ilvl w:val="0"/>
          <w:numId w:val="1"/>
        </w:numPr>
        <w:tabs>
          <w:tab w:val="left" w:pos="0"/>
        </w:tabs>
        <w:suppressAutoHyphens/>
        <w:overflowPunct w:val="0"/>
        <w:autoSpaceDE w:val="0"/>
        <w:autoSpaceDN w:val="0"/>
        <w:adjustRightInd w:val="0"/>
        <w:spacing w:after="0" w:line="240" w:lineRule="auto"/>
        <w:ind w:left="-13"/>
        <w:jc w:val="both"/>
        <w:textAlignment w:val="baseline"/>
        <w:rPr>
          <w:rFonts w:ascii="Times New Roman" w:eastAsia="Times New Roman" w:hAnsi="Times New Roman" w:cs="Times New Roman"/>
          <w:b/>
          <w:sz w:val="24"/>
          <w:szCs w:val="24"/>
          <w:lang w:eastAsia="hu-HU"/>
        </w:rPr>
      </w:pPr>
      <w:r w:rsidRPr="004304F9">
        <w:rPr>
          <w:rFonts w:ascii="Times New Roman" w:eastAsia="Times New Roman" w:hAnsi="Times New Roman" w:cs="Times New Roman"/>
          <w:b/>
          <w:sz w:val="24"/>
          <w:szCs w:val="24"/>
          <w:lang w:eastAsia="hu-HU"/>
        </w:rPr>
        <w:t>Háztartás:</w:t>
      </w:r>
      <w:r w:rsidRPr="004304F9">
        <w:rPr>
          <w:rFonts w:ascii="Times New Roman" w:eastAsia="Times New Roman" w:hAnsi="Times New Roman" w:cs="Times New Roman"/>
          <w:sz w:val="24"/>
          <w:szCs w:val="24"/>
          <w:lang w:eastAsia="hu-HU"/>
        </w:rPr>
        <w:t xml:space="preserve"> az egy lakásban együtt élő, ott bejelentett lakóhellyel vagy tartózkodási hellyel rendelkező személyek közössége;</w:t>
      </w:r>
    </w:p>
    <w:p w:rsidR="004304F9" w:rsidRPr="004304F9" w:rsidRDefault="004304F9" w:rsidP="004304F9">
      <w:pPr>
        <w:numPr>
          <w:ilvl w:val="0"/>
          <w:numId w:val="1"/>
        </w:numPr>
        <w:tabs>
          <w:tab w:val="left" w:pos="0"/>
        </w:tabs>
        <w:suppressAutoHyphens/>
        <w:overflowPunct w:val="0"/>
        <w:autoSpaceDE w:val="0"/>
        <w:autoSpaceDN w:val="0"/>
        <w:adjustRightInd w:val="0"/>
        <w:spacing w:after="0" w:line="240" w:lineRule="auto"/>
        <w:ind w:left="-13"/>
        <w:jc w:val="both"/>
        <w:textAlignment w:val="baseline"/>
        <w:rPr>
          <w:rFonts w:ascii="Times New Roman" w:eastAsia="Times New Roman" w:hAnsi="Times New Roman" w:cs="Times New Roman"/>
          <w:b/>
          <w:sz w:val="24"/>
          <w:szCs w:val="24"/>
          <w:lang w:eastAsia="hu-HU"/>
        </w:rPr>
      </w:pPr>
      <w:proofErr w:type="gramStart"/>
      <w:r w:rsidRPr="004304F9">
        <w:rPr>
          <w:rFonts w:ascii="Times New Roman" w:eastAsia="Times New Roman" w:hAnsi="Times New Roman" w:cs="Times New Roman"/>
          <w:b/>
          <w:sz w:val="24"/>
          <w:szCs w:val="24"/>
          <w:lang w:eastAsia="hu-HU"/>
        </w:rPr>
        <w:t>Kereső tevékenység</w:t>
      </w:r>
      <w:r w:rsidRPr="004304F9">
        <w:rPr>
          <w:rFonts w:ascii="Times New Roman" w:eastAsia="Times New Roman" w:hAnsi="Times New Roman" w:cs="Times New Roman"/>
          <w:i/>
          <w:sz w:val="24"/>
          <w:szCs w:val="24"/>
          <w:lang w:eastAsia="hu-HU"/>
        </w:rPr>
        <w:t>,</w:t>
      </w:r>
      <w:r w:rsidRPr="004304F9">
        <w:rPr>
          <w:rFonts w:ascii="Times New Roman" w:eastAsia="Times New Roman" w:hAnsi="Times New Roman" w:cs="Times New Roman"/>
          <w:sz w:val="24"/>
          <w:szCs w:val="24"/>
          <w:lang w:eastAsia="hu-HU"/>
        </w:rPr>
        <w:t xml:space="preserve"> </w:t>
      </w:r>
      <w:r w:rsidRPr="004304F9">
        <w:rPr>
          <w:rFonts w:ascii="Times New Roman" w:eastAsia="Times New Roman" w:hAnsi="Times New Roman" w:cs="Times New Roman"/>
          <w:sz w:val="24"/>
          <w:szCs w:val="24"/>
          <w:shd w:val="clear" w:color="auto" w:fill="FFFFFF"/>
          <w:lang w:eastAsia="hu-HU"/>
        </w:rPr>
        <w:t>ha e törvény másként nem rendelkezik, minden olyan munkavégzéssel járó tevékenység, amelyért ellenérték jár, kivéve a tiszteletdíj alapján végzett tevékenységet, ha a havi tiszteletdíj mértéke a kötelező legkisebb munkabér 30 százalékát nem haladja meg, valamint a mezőgazdasági őstermelői igazolvánnyal folytatott tevékenységet, ha az abból származó bevételt a személyi jövedelemadóról szóló szabályok szerint a jövedelem kiszámításánál nem kell figyelembe venni; nem minősül ellenértéknek a fogadó szervezet által az önkéntesnek külön törvény alapján biztosított juttatás, a szociális</w:t>
      </w:r>
      <w:proofErr w:type="gramEnd"/>
      <w:r w:rsidRPr="004304F9">
        <w:rPr>
          <w:rFonts w:ascii="Times New Roman" w:eastAsia="Times New Roman" w:hAnsi="Times New Roman" w:cs="Times New Roman"/>
          <w:sz w:val="24"/>
          <w:szCs w:val="24"/>
          <w:shd w:val="clear" w:color="auto" w:fill="FFFFFF"/>
          <w:lang w:eastAsia="hu-HU"/>
        </w:rPr>
        <w:t xml:space="preserve"> szövetkezet tagja, valamint a közérdekű nyugdíjas szövetkezet öregségi nyugdíjban vagy átmeneti bányászjáradékban részesülő tagja által a szövetkezetben végzett tevékenység ellenértékeként megszerzett, a személyi jövedelemadóról szóló törvény alapján adómentes bevétel;</w:t>
      </w:r>
    </w:p>
    <w:p w:rsidR="004304F9" w:rsidRPr="004304F9" w:rsidRDefault="004304F9" w:rsidP="004304F9">
      <w:pPr>
        <w:numPr>
          <w:ilvl w:val="0"/>
          <w:numId w:val="1"/>
        </w:numPr>
        <w:tabs>
          <w:tab w:val="left" w:pos="0"/>
        </w:tabs>
        <w:suppressAutoHyphens/>
        <w:overflowPunct w:val="0"/>
        <w:autoSpaceDE w:val="0"/>
        <w:autoSpaceDN w:val="0"/>
        <w:adjustRightInd w:val="0"/>
        <w:spacing w:after="0" w:line="240" w:lineRule="auto"/>
        <w:ind w:left="-13"/>
        <w:jc w:val="both"/>
        <w:textAlignment w:val="baseline"/>
        <w:rPr>
          <w:rFonts w:ascii="Times New Roman" w:eastAsia="Times New Roman" w:hAnsi="Times New Roman" w:cs="Times New Roman"/>
          <w:b/>
          <w:sz w:val="24"/>
          <w:szCs w:val="24"/>
          <w:lang w:eastAsia="hu-HU"/>
        </w:rPr>
      </w:pPr>
      <w:r w:rsidRPr="004304F9">
        <w:rPr>
          <w:rFonts w:ascii="Times New Roman" w:eastAsia="Times New Roman" w:hAnsi="Times New Roman" w:cs="Times New Roman"/>
          <w:b/>
          <w:sz w:val="24"/>
          <w:szCs w:val="24"/>
          <w:lang w:eastAsia="hu-HU"/>
        </w:rPr>
        <w:lastRenderedPageBreak/>
        <w:t>Aktív korú</w:t>
      </w:r>
      <w:r w:rsidRPr="004304F9">
        <w:rPr>
          <w:rFonts w:ascii="Times New Roman" w:eastAsia="Times New Roman" w:hAnsi="Times New Roman" w:cs="Times New Roman"/>
          <w:i/>
          <w:sz w:val="24"/>
          <w:szCs w:val="24"/>
          <w:lang w:eastAsia="hu-HU"/>
        </w:rPr>
        <w:t>:</w:t>
      </w:r>
      <w:r w:rsidRPr="004304F9">
        <w:rPr>
          <w:rFonts w:ascii="Times New Roman" w:eastAsia="Times New Roman" w:hAnsi="Times New Roman" w:cs="Times New Roman"/>
          <w:sz w:val="24"/>
          <w:szCs w:val="24"/>
          <w:lang w:eastAsia="hu-HU"/>
        </w:rPr>
        <w:t xml:space="preserve"> a 18. életévet betöltött, de a reá irányadó nyugdíjkorhatárt be nem töltött személy;</w:t>
      </w:r>
    </w:p>
    <w:p w:rsidR="004304F9" w:rsidRPr="004304F9" w:rsidRDefault="004304F9" w:rsidP="004304F9">
      <w:pPr>
        <w:numPr>
          <w:ilvl w:val="0"/>
          <w:numId w:val="1"/>
        </w:numPr>
        <w:tabs>
          <w:tab w:val="left" w:pos="0"/>
        </w:tabs>
        <w:suppressAutoHyphens/>
        <w:overflowPunct w:val="0"/>
        <w:autoSpaceDE w:val="0"/>
        <w:autoSpaceDN w:val="0"/>
        <w:adjustRightInd w:val="0"/>
        <w:spacing w:after="0" w:line="240" w:lineRule="auto"/>
        <w:ind w:left="-13"/>
        <w:jc w:val="both"/>
        <w:textAlignment w:val="baseline"/>
        <w:rPr>
          <w:rFonts w:ascii="Times New Roman" w:eastAsia="Times New Roman" w:hAnsi="Times New Roman" w:cs="Times New Roman"/>
          <w:sz w:val="24"/>
          <w:szCs w:val="24"/>
          <w:lang w:eastAsia="hu-HU"/>
        </w:rPr>
      </w:pPr>
      <w:r w:rsidRPr="004304F9">
        <w:rPr>
          <w:rFonts w:ascii="Times New Roman" w:eastAsia="Times New Roman" w:hAnsi="Times New Roman" w:cs="Times New Roman"/>
          <w:b/>
          <w:sz w:val="24"/>
          <w:szCs w:val="24"/>
          <w:lang w:eastAsia="hu-HU"/>
        </w:rPr>
        <w:t>Egyedülálló:</w:t>
      </w:r>
      <w:r w:rsidRPr="004304F9">
        <w:rPr>
          <w:rFonts w:ascii="Times New Roman" w:eastAsia="Times New Roman" w:hAnsi="Times New Roman" w:cs="Times New Roman"/>
          <w:sz w:val="24"/>
          <w:szCs w:val="24"/>
          <w:lang w:eastAsia="hu-HU"/>
        </w:rPr>
        <w:t xml:space="preserve"> az a személy, aki hajadon, nőtlen, özvegy, elvált vagy házastársától külön él, kivéve, ha élettársa van.</w:t>
      </w:r>
    </w:p>
    <w:p w:rsidR="004304F9" w:rsidRPr="004304F9" w:rsidRDefault="004304F9" w:rsidP="004304F9">
      <w:pPr>
        <w:tabs>
          <w:tab w:val="left" w:pos="0"/>
        </w:tabs>
        <w:overflowPunct w:val="0"/>
        <w:autoSpaceDE w:val="0"/>
        <w:autoSpaceDN w:val="0"/>
        <w:adjustRightInd w:val="0"/>
        <w:spacing w:after="0" w:line="240" w:lineRule="auto"/>
        <w:ind w:left="-13"/>
        <w:jc w:val="both"/>
        <w:textAlignment w:val="baseline"/>
        <w:rPr>
          <w:rFonts w:ascii="Times New Roman" w:eastAsia="Times New Roman" w:hAnsi="Times New Roman" w:cs="Times New Roman"/>
          <w:sz w:val="24"/>
          <w:szCs w:val="24"/>
          <w:lang w:eastAsia="hu-HU"/>
        </w:rPr>
      </w:pPr>
    </w:p>
    <w:p w:rsidR="007E6AE3" w:rsidRDefault="007E6AE3">
      <w:bookmarkStart w:id="0" w:name="_GoBack"/>
      <w:bookmarkEnd w:id="0"/>
    </w:p>
    <w:sectPr w:rsidR="007E6AE3" w:rsidSect="007A0CD3">
      <w:headerReference w:type="even" r:id="rId6"/>
      <w:headerReference w:type="default" r:id="rId7"/>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OpenSymbol">
    <w:altName w:val="Courier New"/>
    <w:charset w:val="00"/>
    <w:family w:val="auto"/>
    <w:pitch w:val="variable"/>
    <w:sig w:usb0="800000AF" w:usb1="1001ECEA" w:usb2="00000000" w:usb3="00000000" w:csb0="00000001"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CD3" w:rsidRDefault="004304F9" w:rsidP="00956CF0">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7A0CD3" w:rsidRDefault="004304F9">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CD3" w:rsidRDefault="004304F9" w:rsidP="00956CF0">
    <w:pPr>
      <w:pStyle w:val="lfej"/>
      <w:framePr w:wrap="around" w:vAnchor="text" w:hAnchor="margin" w:xAlign="center" w:y="1"/>
      <w:rPr>
        <w:rStyle w:val="Oldalszm"/>
      </w:rPr>
    </w:pPr>
  </w:p>
  <w:p w:rsidR="007A0CD3" w:rsidRDefault="004304F9">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5"/>
    <w:lvl w:ilvl="0">
      <w:start w:val="5"/>
      <w:numFmt w:val="decimal"/>
      <w:lvlText w:val="%1."/>
      <w:lvlJc w:val="left"/>
      <w:pPr>
        <w:tabs>
          <w:tab w:val="num" w:pos="0"/>
        </w:tabs>
        <w:ind w:left="720" w:hanging="360"/>
      </w:pPr>
      <w:rPr>
        <w:b/>
        <w:u w:val="none"/>
      </w:rPr>
    </w:lvl>
  </w:abstractNum>
  <w:abstractNum w:abstractNumId="1" w15:restartNumberingAfterBreak="0">
    <w:nsid w:val="00000009"/>
    <w:multiLevelType w:val="singleLevel"/>
    <w:tmpl w:val="00000009"/>
    <w:name w:val="WW8Num9"/>
    <w:lvl w:ilvl="0">
      <w:numFmt w:val="bullet"/>
      <w:lvlText w:val="-"/>
      <w:lvlJc w:val="left"/>
      <w:pPr>
        <w:tabs>
          <w:tab w:val="num" w:pos="360"/>
        </w:tabs>
        <w:ind w:left="360" w:hanging="360"/>
      </w:pPr>
      <w:rPr>
        <w:rFonts w:ascii="OpenSymbol" w:hAnsi="OpenSymbol"/>
        <w:b w:val="0"/>
      </w:rPr>
    </w:lvl>
  </w:abstractNum>
  <w:abstractNum w:abstractNumId="2" w15:restartNumberingAfterBreak="0">
    <w:nsid w:val="738340E7"/>
    <w:multiLevelType w:val="hybridMultilevel"/>
    <w:tmpl w:val="164CD20E"/>
    <w:lvl w:ilvl="0" w:tplc="FDAA2710">
      <w:start w:val="1"/>
      <w:numFmt w:val="decimal"/>
      <w:lvlText w:val="%1."/>
      <w:lvlJc w:val="left"/>
      <w:pPr>
        <w:ind w:left="347" w:hanging="360"/>
      </w:pPr>
      <w:rPr>
        <w:rFonts w:hint="default"/>
        <w:b/>
      </w:rPr>
    </w:lvl>
    <w:lvl w:ilvl="1" w:tplc="040E0019" w:tentative="1">
      <w:start w:val="1"/>
      <w:numFmt w:val="lowerLetter"/>
      <w:lvlText w:val="%2."/>
      <w:lvlJc w:val="left"/>
      <w:pPr>
        <w:ind w:left="1067" w:hanging="360"/>
      </w:pPr>
    </w:lvl>
    <w:lvl w:ilvl="2" w:tplc="040E001B" w:tentative="1">
      <w:start w:val="1"/>
      <w:numFmt w:val="lowerRoman"/>
      <w:lvlText w:val="%3."/>
      <w:lvlJc w:val="right"/>
      <w:pPr>
        <w:ind w:left="1787" w:hanging="180"/>
      </w:pPr>
    </w:lvl>
    <w:lvl w:ilvl="3" w:tplc="040E000F" w:tentative="1">
      <w:start w:val="1"/>
      <w:numFmt w:val="decimal"/>
      <w:lvlText w:val="%4."/>
      <w:lvlJc w:val="left"/>
      <w:pPr>
        <w:ind w:left="2507" w:hanging="360"/>
      </w:pPr>
    </w:lvl>
    <w:lvl w:ilvl="4" w:tplc="040E0019" w:tentative="1">
      <w:start w:val="1"/>
      <w:numFmt w:val="lowerLetter"/>
      <w:lvlText w:val="%5."/>
      <w:lvlJc w:val="left"/>
      <w:pPr>
        <w:ind w:left="3227" w:hanging="360"/>
      </w:pPr>
    </w:lvl>
    <w:lvl w:ilvl="5" w:tplc="040E001B" w:tentative="1">
      <w:start w:val="1"/>
      <w:numFmt w:val="lowerRoman"/>
      <w:lvlText w:val="%6."/>
      <w:lvlJc w:val="right"/>
      <w:pPr>
        <w:ind w:left="3947" w:hanging="180"/>
      </w:pPr>
    </w:lvl>
    <w:lvl w:ilvl="6" w:tplc="040E000F" w:tentative="1">
      <w:start w:val="1"/>
      <w:numFmt w:val="decimal"/>
      <w:lvlText w:val="%7."/>
      <w:lvlJc w:val="left"/>
      <w:pPr>
        <w:ind w:left="4667" w:hanging="360"/>
      </w:pPr>
    </w:lvl>
    <w:lvl w:ilvl="7" w:tplc="040E0019" w:tentative="1">
      <w:start w:val="1"/>
      <w:numFmt w:val="lowerLetter"/>
      <w:lvlText w:val="%8."/>
      <w:lvlJc w:val="left"/>
      <w:pPr>
        <w:ind w:left="5387" w:hanging="360"/>
      </w:pPr>
    </w:lvl>
    <w:lvl w:ilvl="8" w:tplc="040E001B" w:tentative="1">
      <w:start w:val="1"/>
      <w:numFmt w:val="lowerRoman"/>
      <w:lvlText w:val="%9."/>
      <w:lvlJc w:val="right"/>
      <w:pPr>
        <w:ind w:left="610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4F9"/>
    <w:rsid w:val="004304F9"/>
    <w:rsid w:val="007E6AE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FB8EC9-8C09-4BC7-B9FF-6325CD46C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rsid w:val="004304F9"/>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hu-HU"/>
    </w:rPr>
  </w:style>
  <w:style w:type="character" w:customStyle="1" w:styleId="lfejChar">
    <w:name w:val="Élőfej Char"/>
    <w:basedOn w:val="Bekezdsalapbettpusa"/>
    <w:link w:val="lfej"/>
    <w:rsid w:val="004304F9"/>
    <w:rPr>
      <w:rFonts w:ascii="Times New Roman" w:eastAsia="Times New Roman" w:hAnsi="Times New Roman" w:cs="Times New Roman"/>
      <w:sz w:val="20"/>
      <w:szCs w:val="20"/>
      <w:lang w:eastAsia="hu-HU"/>
    </w:rPr>
  </w:style>
  <w:style w:type="character" w:styleId="Oldalszm">
    <w:name w:val="page number"/>
    <w:basedOn w:val="Bekezdsalapbettpusa"/>
    <w:rsid w:val="00430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net.jogtar.hu/jogszabaly?docid=99300003.T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999</Words>
  <Characters>6897</Characters>
  <Application>Microsoft Office Word</Application>
  <DocSecurity>0</DocSecurity>
  <Lines>57</Lines>
  <Paragraphs>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Kissné Monori Erzsébet</dc:creator>
  <cp:keywords/>
  <dc:description/>
  <cp:lastModifiedBy>Kissné Monori Erzsébet</cp:lastModifiedBy>
  <cp:revision>1</cp:revision>
  <dcterms:created xsi:type="dcterms:W3CDTF">2019-04-30T12:23:00Z</dcterms:created>
  <dcterms:modified xsi:type="dcterms:W3CDTF">2019-04-30T12:23:00Z</dcterms:modified>
</cp:coreProperties>
</file>