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2FD" w:rsidRDefault="009302FD" w:rsidP="009302FD">
      <w:pPr>
        <w:pStyle w:val="Cmsor1"/>
        <w:pageBreakBefore/>
        <w:numPr>
          <w:ilvl w:val="0"/>
          <w:numId w:val="0"/>
        </w:numPr>
      </w:pPr>
      <w:r>
        <w:rPr>
          <w:sz w:val="24"/>
          <w:szCs w:val="24"/>
        </w:rPr>
        <w:t>I N D O K O L Á S</w:t>
      </w:r>
    </w:p>
    <w:p w:rsidR="009302FD" w:rsidRDefault="009302FD" w:rsidP="009302FD">
      <w:pPr>
        <w:jc w:val="center"/>
      </w:pPr>
      <w:r>
        <w:rPr>
          <w:b/>
        </w:rPr>
        <w:t>Letenye Város Önkormányzata 2020. évi költségvetési rendeletéhez</w:t>
      </w:r>
    </w:p>
    <w:p w:rsidR="009302FD" w:rsidRDefault="009302FD" w:rsidP="009302FD">
      <w:pPr>
        <w:autoSpaceDE w:val="0"/>
        <w:jc w:val="center"/>
      </w:pPr>
    </w:p>
    <w:p w:rsidR="009302FD" w:rsidRDefault="009302FD" w:rsidP="009302FD">
      <w:pPr>
        <w:autoSpaceDE w:val="0"/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önkormányzati finanszírozási rendszer elemei a Magyarország helyi önkormányzatairól szóló 2011.évi CLXXXIX. törvény (a továbbiakban: </w:t>
      </w:r>
      <w:proofErr w:type="spellStart"/>
      <w:r>
        <w:rPr>
          <w:rFonts w:ascii="Times New Roman" w:hAnsi="Times New Roman" w:cs="Times New Roman"/>
        </w:rPr>
        <w:t>Mötv</w:t>
      </w:r>
      <w:proofErr w:type="spellEnd"/>
      <w:r>
        <w:rPr>
          <w:rFonts w:ascii="Times New Roman" w:hAnsi="Times New Roman" w:cs="Times New Roman"/>
        </w:rPr>
        <w:t>.) 13.§-ban meghatározott kötelező önkormányzati feladatokhoz igazodnak és szinte kivétel nélkül kötött felhasználásúak, csak az adott feladat ellátásával kapcsolatosan számolhatók el kiadások.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</w:p>
    <w:p w:rsidR="009302FD" w:rsidRDefault="009302FD" w:rsidP="009302FD">
      <w:pPr>
        <w:pStyle w:val="Default"/>
        <w:jc w:val="both"/>
      </w:pPr>
      <w:r>
        <w:rPr>
          <w:rFonts w:ascii="Times New Roman" w:hAnsi="Times New Roman" w:cs="Times New Roman"/>
          <w:u w:val="single"/>
        </w:rPr>
        <w:t>Kötelező önkormányzati feladat</w:t>
      </w:r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Mötv</w:t>
      </w:r>
      <w:proofErr w:type="spellEnd"/>
      <w:r>
        <w:rPr>
          <w:rFonts w:ascii="Times New Roman" w:hAnsi="Times New Roman" w:cs="Times New Roman"/>
        </w:rPr>
        <w:t>. 13.§ (1) bekezdése alapján: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r>
        <w:t>„(1) A helyi közügyek, valamint a helyben biztosítható közfeladatok körében ellátandó helyi önkormányzati feladatok különösen: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0" w:name="pr53"/>
      <w:bookmarkEnd w:id="0"/>
      <w:r>
        <w:rPr>
          <w:i/>
        </w:rPr>
        <w:t>1. településfejlesztés, településrendezés;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1" w:name="pr54"/>
      <w:bookmarkEnd w:id="1"/>
      <w:r>
        <w:rPr>
          <w:i/>
        </w:rPr>
        <w:t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2" w:name="pr55"/>
      <w:bookmarkEnd w:id="2"/>
      <w:r>
        <w:rPr>
          <w:i/>
        </w:rPr>
        <w:t>3.a közterületek, valamint az önkormányzat tulajdonában álló közintézmény elnevezése;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3" w:name="pr56"/>
      <w:bookmarkEnd w:id="3"/>
      <w:r>
        <w:rPr>
          <w:i/>
        </w:rPr>
        <w:t>4. egészségügyi alapellátás, az egészséges életmód segítését célzó szolgáltatások;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4" w:name="pr57"/>
      <w:bookmarkEnd w:id="4"/>
      <w:r>
        <w:rPr>
          <w:i/>
        </w:rPr>
        <w:t>5. környezet-egészségügy (köztisztaság, települési környezet tisztaságának biztosítása, rovar- és rágcsálóirtás);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5" w:name="pr58"/>
      <w:bookmarkEnd w:id="5"/>
      <w:r>
        <w:rPr>
          <w:i/>
        </w:rPr>
        <w:t>6. óvodai ellátás;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6" w:name="pr59"/>
      <w:bookmarkEnd w:id="6"/>
      <w:r>
        <w:rPr>
          <w:i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7" w:name="pr60"/>
      <w:bookmarkEnd w:id="7"/>
      <w:r>
        <w:rPr>
          <w:i/>
        </w:rPr>
        <w:t>8. gyermekjóléti szolgáltatások és ellátások;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r>
        <w:rPr>
          <w:i/>
        </w:rPr>
        <w:t>8.a. szociális szolgáltatások és ellátások, amelyek keretében települési támogatás állapítható meg.;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8" w:name="pr61"/>
      <w:bookmarkEnd w:id="8"/>
      <w:r>
        <w:rPr>
          <w:i/>
        </w:rPr>
        <w:t>9. lakás- és helyiséggazdálkodás;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9" w:name="pr62"/>
      <w:bookmarkEnd w:id="9"/>
      <w:r>
        <w:rPr>
          <w:i/>
        </w:rPr>
        <w:t>10. a területén hajléktalanná vált személyek ellátásának és rehabilitációjának, valamint a hajléktalanná válás megelőzésének biztosítása;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10" w:name="pr63"/>
      <w:bookmarkEnd w:id="10"/>
      <w:r>
        <w:rPr>
          <w:i/>
        </w:rPr>
        <w:t>11. helyi környezet- és természetvédelem, vízgazdálkodás, vízkárelhárítás;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11" w:name="pr64"/>
      <w:bookmarkEnd w:id="11"/>
      <w:r>
        <w:rPr>
          <w:i/>
        </w:rPr>
        <w:t>12. honvédelem, polgári védelem, katasztrófavédelem, helyi közfoglalkoztatás;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12" w:name="pr65"/>
      <w:bookmarkEnd w:id="12"/>
      <w:r>
        <w:rPr>
          <w:i/>
        </w:rPr>
        <w:t>13. helyi adóval, gazdaságszervezéssel és a turizmussal kapcsolatos feladatok;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13" w:name="pr66"/>
      <w:bookmarkEnd w:id="13"/>
      <w:r>
        <w:rPr>
          <w:i/>
        </w:rPr>
        <w:t>14. a kistermelők, őstermelők számára - jogszabályban meghatározott termékeik - értékesítési lehetőségeinek biztosítása, ideértve a hétvégi árusítás lehetőségét is;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14" w:name="pr67"/>
      <w:bookmarkEnd w:id="14"/>
      <w:r>
        <w:rPr>
          <w:i/>
        </w:rPr>
        <w:t>15. sport, ifjúsági ügyek;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15" w:name="pr68"/>
      <w:bookmarkEnd w:id="15"/>
      <w:r>
        <w:rPr>
          <w:i/>
        </w:rPr>
        <w:t>16. nemzetiségi ügyek;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16" w:name="pr69"/>
      <w:bookmarkEnd w:id="16"/>
      <w:r>
        <w:rPr>
          <w:i/>
        </w:rPr>
        <w:t>17. közreműködés a település közbiztonságának biztosításában;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17" w:name="pr70"/>
      <w:bookmarkEnd w:id="17"/>
      <w:r>
        <w:rPr>
          <w:i/>
        </w:rPr>
        <w:t>18. helyi közösségi közlekedés biztosítása;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18" w:name="pr71"/>
      <w:bookmarkEnd w:id="18"/>
      <w:r>
        <w:rPr>
          <w:i/>
        </w:rPr>
        <w:t>19. hulladékgazdálkodás;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  <w:rPr>
          <w:i/>
        </w:rPr>
      </w:pPr>
      <w:bookmarkStart w:id="19" w:name="pr72"/>
      <w:bookmarkEnd w:id="19"/>
      <w:r>
        <w:rPr>
          <w:i/>
        </w:rPr>
        <w:t>20. távhőszolgáltatás;</w:t>
      </w:r>
    </w:p>
    <w:p w:rsidR="009302FD" w:rsidRDefault="009302FD" w:rsidP="009302FD">
      <w:pPr>
        <w:pStyle w:val="NormlWeb"/>
        <w:spacing w:before="0" w:after="0"/>
        <w:ind w:left="150" w:right="150" w:firstLine="240"/>
        <w:jc w:val="both"/>
      </w:pPr>
      <w:bookmarkStart w:id="20" w:name="pr73"/>
      <w:bookmarkEnd w:id="20"/>
      <w:r>
        <w:rPr>
          <w:i/>
        </w:rPr>
        <w:t>21. víziközmű-szolgáltatás, amennyiben a víziközmű-szolgáltatásról szóló törvény rendelkezései szerint a helyi önkormányzat ellátásért felelősnek minősül.”</w:t>
      </w:r>
    </w:p>
    <w:p w:rsidR="009302FD" w:rsidRDefault="009302FD" w:rsidP="009302FD">
      <w:pPr>
        <w:pStyle w:val="Default"/>
        <w:jc w:val="both"/>
      </w:pPr>
      <w:r>
        <w:rPr>
          <w:rFonts w:ascii="Times New Roman" w:hAnsi="Times New Roman" w:cs="Times New Roman"/>
        </w:rPr>
        <w:t>A Törvény a helyi közügyek, valamint a helyben biztosítható közfeladatok körében ellátandó más helyi önkormányzati feladatot is megállapíthat.</w:t>
      </w:r>
    </w:p>
    <w:p w:rsidR="009302FD" w:rsidRDefault="009302FD" w:rsidP="009302FD">
      <w:pPr>
        <w:jc w:val="both"/>
      </w:pPr>
    </w:p>
    <w:p w:rsidR="009302FD" w:rsidRDefault="009302FD" w:rsidP="009302FD">
      <w:pPr>
        <w:jc w:val="both"/>
      </w:pPr>
    </w:p>
    <w:p w:rsidR="009302FD" w:rsidRDefault="009302FD" w:rsidP="009302FD">
      <w:pPr>
        <w:jc w:val="both"/>
      </w:pPr>
    </w:p>
    <w:p w:rsidR="009302FD" w:rsidRDefault="009302FD" w:rsidP="009302FD">
      <w:pPr>
        <w:jc w:val="both"/>
      </w:pPr>
    </w:p>
    <w:p w:rsidR="009302FD" w:rsidRDefault="009302FD" w:rsidP="009302FD">
      <w:pPr>
        <w:jc w:val="both"/>
      </w:pPr>
    </w:p>
    <w:p w:rsidR="009302FD" w:rsidRDefault="009302FD" w:rsidP="009302FD">
      <w:pPr>
        <w:jc w:val="both"/>
      </w:pPr>
    </w:p>
    <w:p w:rsidR="009302FD" w:rsidRDefault="009302FD" w:rsidP="009302FD">
      <w:pPr>
        <w:jc w:val="both"/>
      </w:pPr>
    </w:p>
    <w:p w:rsidR="009302FD" w:rsidRDefault="009302FD" w:rsidP="009302FD">
      <w:pPr>
        <w:jc w:val="both"/>
      </w:pPr>
    </w:p>
    <w:p w:rsidR="009302FD" w:rsidRPr="00AF7DE4" w:rsidRDefault="009302FD" w:rsidP="009302FD">
      <w:pPr>
        <w:suppressAutoHyphens w:val="0"/>
        <w:jc w:val="both"/>
        <w:rPr>
          <w:b/>
          <w:bCs/>
        </w:rPr>
      </w:pPr>
      <w:r w:rsidRPr="00AF7DE4">
        <w:rPr>
          <w:b/>
          <w:bCs/>
          <w:lang w:eastAsia="hu-HU"/>
        </w:rPr>
        <w:t>BEVÉTELEK</w:t>
      </w:r>
    </w:p>
    <w:p w:rsidR="009302FD" w:rsidRDefault="009302FD" w:rsidP="009302FD">
      <w:pPr>
        <w:suppressAutoHyphens w:val="0"/>
        <w:jc w:val="both"/>
      </w:pPr>
    </w:p>
    <w:p w:rsidR="009302FD" w:rsidRDefault="009302FD" w:rsidP="009302FD">
      <w:pPr>
        <w:suppressAutoHyphens w:val="0"/>
        <w:jc w:val="both"/>
      </w:pPr>
      <w:r>
        <w:rPr>
          <w:lang w:eastAsia="hu-HU"/>
        </w:rPr>
        <w:t xml:space="preserve">A helyi önkormányzatok központi költségvetési támogatási rendszere a 2020. évben is az önkormányzati feladatellátáshoz igazodó feladatalapú támogatási rendszerben történik. </w:t>
      </w:r>
      <w:r>
        <w:t xml:space="preserve">A támogatás mértékének meghatározása során jelentős tényező a település egy főre jutó adó-erőképessége, mely függ a településen működő vállalkozások gazdasági teljesítő képességétől és a település lakosságszámától. </w:t>
      </w:r>
    </w:p>
    <w:p w:rsidR="009302FD" w:rsidRDefault="009302FD" w:rsidP="009302FD">
      <w:pPr>
        <w:pStyle w:val="Szvegtrzs"/>
        <w:spacing w:after="283"/>
        <w:rPr>
          <w:sz w:val="24"/>
        </w:rPr>
      </w:pPr>
      <w:r>
        <w:rPr>
          <w:sz w:val="24"/>
        </w:rPr>
        <w:t>Letenye Város Önkormányzata 2020. évi egy lakosra jutó adó-erőképessége 36.373 Ft (a 2019. évi 29.612 Ft volt</w:t>
      </w:r>
      <w:proofErr w:type="gramStart"/>
      <w:r>
        <w:rPr>
          <w:sz w:val="24"/>
        </w:rPr>
        <w:t>).A</w:t>
      </w:r>
      <w:proofErr w:type="gramEnd"/>
      <w:r>
        <w:rPr>
          <w:sz w:val="24"/>
        </w:rPr>
        <w:t xml:space="preserve"> lakosságszám csökkenő tendenciát mutat 2018. évről 2019.évre 4080 főről 4045 főre csökkent.</w:t>
      </w:r>
    </w:p>
    <w:p w:rsidR="009302FD" w:rsidRDefault="009302FD" w:rsidP="009302FD">
      <w:pPr>
        <w:pStyle w:val="Szvegtrzs"/>
        <w:spacing w:after="283"/>
        <w:rPr>
          <w:lang w:eastAsia="hu-HU"/>
        </w:rPr>
      </w:pPr>
      <w:r>
        <w:rPr>
          <w:sz w:val="24"/>
        </w:rPr>
        <w:t xml:space="preserve">2017. január 1-től bevezetésre került a szolidaritási hozzájárulás, melynek alapja az iparűzési adóerő- képesség.  A 2019. évi LXXI. törvény 2. melléklet </w:t>
      </w:r>
      <w:proofErr w:type="spellStart"/>
      <w:r>
        <w:rPr>
          <w:sz w:val="24"/>
        </w:rPr>
        <w:t>I.f</w:t>
      </w:r>
      <w:proofErr w:type="spellEnd"/>
      <w:r>
        <w:rPr>
          <w:sz w:val="24"/>
        </w:rPr>
        <w:t>. Beszámítás, Kiegészítés pontja alapján a helyi önkormányzatok működésének általános támogatás jogcímeken számított bevételt támogatáscsökkentés terheli, melynek összege az iparűzési adóalap 0,55 %-a. Letenye vonatkozásában ez azt jelenti 2020. évben, hogy</w:t>
      </w:r>
      <w:r>
        <w:rPr>
          <w:color w:val="FF3300"/>
          <w:sz w:val="24"/>
        </w:rPr>
        <w:t xml:space="preserve"> </w:t>
      </w:r>
      <w:r>
        <w:rPr>
          <w:sz w:val="24"/>
        </w:rPr>
        <w:t>165.913.921 Ft</w:t>
      </w:r>
      <w:r>
        <w:rPr>
          <w:color w:val="FF3300"/>
          <w:sz w:val="24"/>
        </w:rPr>
        <w:t xml:space="preserve"> </w:t>
      </w:r>
      <w:r>
        <w:rPr>
          <w:sz w:val="24"/>
        </w:rPr>
        <w:t>általános működési támogatásra jogosult, amit minisztériumi döntés alapján</w:t>
      </w:r>
      <w:r>
        <w:rPr>
          <w:color w:val="FF3300"/>
          <w:sz w:val="24"/>
        </w:rPr>
        <w:t xml:space="preserve"> </w:t>
      </w:r>
      <w:r>
        <w:rPr>
          <w:sz w:val="24"/>
          <w:u w:val="single"/>
        </w:rPr>
        <w:t>41.984.478 Ft</w:t>
      </w:r>
      <w:r>
        <w:rPr>
          <w:color w:val="FF3300"/>
          <w:sz w:val="24"/>
          <w:u w:val="single"/>
        </w:rPr>
        <w:t xml:space="preserve"> </w:t>
      </w:r>
      <w:r>
        <w:rPr>
          <w:sz w:val="24"/>
          <w:u w:val="single"/>
        </w:rPr>
        <w:t>támogatáscsökkentés terhel</w:t>
      </w:r>
      <w:r>
        <w:rPr>
          <w:sz w:val="24"/>
        </w:rPr>
        <w:t>, így a 2020. évi általános működési támogatásunk</w:t>
      </w:r>
      <w:r>
        <w:rPr>
          <w:color w:val="FF3300"/>
          <w:sz w:val="24"/>
        </w:rPr>
        <w:t xml:space="preserve"> </w:t>
      </w:r>
      <w:r>
        <w:rPr>
          <w:sz w:val="24"/>
        </w:rPr>
        <w:t>123.929.443 Ft.</w:t>
      </w:r>
      <w:r>
        <w:rPr>
          <w:color w:val="FF3300"/>
          <w:sz w:val="24"/>
        </w:rPr>
        <w:t xml:space="preserve"> </w:t>
      </w:r>
      <w:r>
        <w:rPr>
          <w:sz w:val="24"/>
        </w:rPr>
        <w:t xml:space="preserve">A szolidaritási hozzájárulást a támogatáscsökkenés és az általános működési hozzájárulás különbözete alkotja, az egy lakosra jutó adóerőképesség differenciálásával. A fentiekből adódóan Letenye által fizetendő szolidaritási hozzájárulás összege 2020. évben 0 Ft. </w:t>
      </w:r>
    </w:p>
    <w:p w:rsidR="009302FD" w:rsidRDefault="009302FD" w:rsidP="009302FD">
      <w:pPr>
        <w:suppressAutoHyphens w:val="0"/>
        <w:jc w:val="both"/>
      </w:pPr>
      <w:r>
        <w:rPr>
          <w:lang w:eastAsia="hu-HU"/>
        </w:rPr>
        <w:t xml:space="preserve">A támogatási rendszer önkormányzatunkat érintően változatlanul négy fő területre összpontosít: az önkormányzatok általános működési támogatása, a köznevelési (óvodához) feladatokhoz kapcsolódó támogatás, a szociális és gyermekjóléti, valamint a kulturális feladatok támogatása. </w:t>
      </w:r>
    </w:p>
    <w:p w:rsidR="009302FD" w:rsidRDefault="009302FD" w:rsidP="009302FD">
      <w:pPr>
        <w:suppressAutoHyphens w:val="0"/>
        <w:jc w:val="both"/>
      </w:pPr>
    </w:p>
    <w:p w:rsidR="009302FD" w:rsidRDefault="009302FD" w:rsidP="009302FD">
      <w:pPr>
        <w:suppressAutoHyphens w:val="0"/>
        <w:jc w:val="both"/>
      </w:pPr>
      <w:r>
        <w:rPr>
          <w:b/>
          <w:bCs/>
          <w:u w:val="single"/>
          <w:lang w:eastAsia="hu-HU"/>
        </w:rPr>
        <w:t>I. Letenye Város Önkormányzata</w:t>
      </w:r>
    </w:p>
    <w:p w:rsidR="009302FD" w:rsidRDefault="009302FD" w:rsidP="009302FD">
      <w:pPr>
        <w:suppressAutoHyphens w:val="0"/>
        <w:jc w:val="both"/>
      </w:pPr>
    </w:p>
    <w:p w:rsidR="009302FD" w:rsidRDefault="009302FD" w:rsidP="009302FD">
      <w:pPr>
        <w:pStyle w:val="Szvegtrzs"/>
        <w:suppressAutoHyphens w:val="0"/>
        <w:rPr>
          <w:sz w:val="24"/>
        </w:rPr>
      </w:pPr>
      <w:r>
        <w:rPr>
          <w:b/>
          <w:bCs/>
          <w:sz w:val="24"/>
        </w:rPr>
        <w:t>1. Önkormányzati működési támogatások</w:t>
      </w:r>
    </w:p>
    <w:p w:rsidR="009302FD" w:rsidRDefault="009302FD" w:rsidP="009302FD">
      <w:pPr>
        <w:pStyle w:val="Szvegtrzs"/>
        <w:suppressAutoHyphens w:val="0"/>
        <w:rPr>
          <w:sz w:val="24"/>
        </w:rPr>
      </w:pPr>
      <w:r>
        <w:rPr>
          <w:sz w:val="24"/>
        </w:rPr>
        <w:t>A 2020. évi költségvetési törvény 2. számú melléklete alapján az általános működési és ágazati feladatok jelen pillanatban ismeretes adatait az alábbiakban részletezzük. (22.melléklet.)</w:t>
      </w:r>
    </w:p>
    <w:p w:rsidR="009302FD" w:rsidRDefault="009302FD" w:rsidP="009302FD">
      <w:pPr>
        <w:pStyle w:val="Szvegtrzs"/>
        <w:suppressAutoHyphens w:val="0"/>
        <w:rPr>
          <w:sz w:val="24"/>
        </w:rPr>
      </w:pPr>
    </w:p>
    <w:p w:rsidR="009302FD" w:rsidRDefault="009302FD" w:rsidP="009302FD">
      <w:pPr>
        <w:pStyle w:val="Szvegtrzs"/>
        <w:suppressAutoHyphens w:val="0"/>
        <w:rPr>
          <w:i/>
          <w:sz w:val="24"/>
        </w:rPr>
      </w:pPr>
      <w:r>
        <w:rPr>
          <w:b/>
          <w:sz w:val="24"/>
        </w:rPr>
        <w:t xml:space="preserve">1.1.       </w:t>
      </w:r>
      <w:r>
        <w:rPr>
          <w:sz w:val="24"/>
        </w:rPr>
        <w:t> </w:t>
      </w:r>
      <w:r>
        <w:rPr>
          <w:b/>
          <w:sz w:val="24"/>
        </w:rPr>
        <w:t>Helyi önkormányzatok központi költségvetési támogatása</w:t>
      </w:r>
    </w:p>
    <w:p w:rsidR="009302FD" w:rsidRDefault="009302FD" w:rsidP="009302FD">
      <w:pPr>
        <w:pStyle w:val="Szvegtrzs"/>
        <w:spacing w:after="283"/>
        <w:rPr>
          <w:sz w:val="24"/>
        </w:rPr>
      </w:pPr>
      <w:r>
        <w:rPr>
          <w:i/>
          <w:sz w:val="24"/>
        </w:rPr>
        <w:t xml:space="preserve">Önkormányzati hivatal működési támogatása </w:t>
      </w:r>
      <w:r>
        <w:rPr>
          <w:sz w:val="24"/>
        </w:rPr>
        <w:t>kapcsán a 2020. költségvetési évben továbbra is a székhely önkormányzat jogosult létszám alapján a hivatal működésének támogatására, a lehívott összeg</w:t>
      </w:r>
      <w:r>
        <w:rPr>
          <w:i/>
          <w:sz w:val="24"/>
        </w:rPr>
        <w:t xml:space="preserve"> 111.033.415</w:t>
      </w:r>
      <w:r>
        <w:rPr>
          <w:sz w:val="24"/>
        </w:rPr>
        <w:t xml:space="preserve"> Ft, mely 24,6 fős elismert hivatali létszám jelenleg 26 fő) alapján jár. </w:t>
      </w:r>
    </w:p>
    <w:p w:rsidR="009302FD" w:rsidRDefault="009302FD" w:rsidP="009302FD">
      <w:pPr>
        <w:pStyle w:val="Szvegtrzs"/>
        <w:spacing w:after="283"/>
        <w:rPr>
          <w:sz w:val="24"/>
        </w:rPr>
      </w:pPr>
      <w:r>
        <w:rPr>
          <w:sz w:val="24"/>
        </w:rPr>
        <w:t xml:space="preserve">Az iparűzési adó-erőképesség alakulása miatt a beszámítás összege jelentős mértékben 32.842.540 Ft-ról 41.984.478 Ft-ra nőtt.) Ezen okból kifolyólag 2020. évben a </w:t>
      </w:r>
      <w:r>
        <w:rPr>
          <w:i/>
          <w:sz w:val="24"/>
        </w:rPr>
        <w:t xml:space="preserve">településüzemeltetéshez </w:t>
      </w:r>
      <w:r>
        <w:rPr>
          <w:sz w:val="24"/>
        </w:rPr>
        <w:t xml:space="preserve">(pl.: köztemető fenntartásra, közvilágtásra, közutak fenntartására) </w:t>
      </w:r>
      <w:r>
        <w:rPr>
          <w:i/>
          <w:sz w:val="24"/>
        </w:rPr>
        <w:t>üdülőhelyi feladatokra, a</w:t>
      </w:r>
      <w:r>
        <w:rPr>
          <w:sz w:val="24"/>
        </w:rPr>
        <w:t xml:space="preserve"> </w:t>
      </w:r>
      <w:r>
        <w:rPr>
          <w:i/>
          <w:sz w:val="24"/>
        </w:rPr>
        <w:t>polgármesteri illetmény</w:t>
      </w:r>
      <w:r>
        <w:rPr>
          <w:sz w:val="24"/>
        </w:rPr>
        <w:t xml:space="preserve"> </w:t>
      </w:r>
      <w:r>
        <w:rPr>
          <w:i/>
          <w:iCs/>
          <w:sz w:val="24"/>
        </w:rPr>
        <w:t>emelkedés támogatására</w:t>
      </w:r>
      <w:r>
        <w:rPr>
          <w:sz w:val="24"/>
        </w:rPr>
        <w:t xml:space="preserve"> támogatást nem kapunk, mert a fenti feladatok mind elvonással érintettek az adóerő-képesség alakulása miatt. </w:t>
      </w:r>
    </w:p>
    <w:p w:rsidR="009302FD" w:rsidRDefault="009302FD" w:rsidP="009302FD">
      <w:pPr>
        <w:pStyle w:val="Szvegtrzs"/>
        <w:spacing w:after="283"/>
        <w:rPr>
          <w:sz w:val="24"/>
        </w:rPr>
      </w:pPr>
      <w:r>
        <w:rPr>
          <w:sz w:val="24"/>
        </w:rPr>
        <w:t xml:space="preserve">A </w:t>
      </w:r>
      <w:r>
        <w:rPr>
          <w:i/>
          <w:sz w:val="24"/>
        </w:rPr>
        <w:t>határátkelőhelyek fenntartására</w:t>
      </w:r>
      <w:r>
        <w:rPr>
          <w:sz w:val="24"/>
        </w:rPr>
        <w:t xml:space="preserve"> az előző évi forgalom alapján 12.896.028 Ft támogatást kapunk, mely 2.744.152 </w:t>
      </w:r>
      <w:proofErr w:type="gramStart"/>
      <w:r>
        <w:rPr>
          <w:sz w:val="24"/>
        </w:rPr>
        <w:t>Ft-</w:t>
      </w:r>
      <w:proofErr w:type="spellStart"/>
      <w:r>
        <w:rPr>
          <w:sz w:val="24"/>
        </w:rPr>
        <w:t>al</w:t>
      </w:r>
      <w:proofErr w:type="spellEnd"/>
      <w:proofErr w:type="gramEnd"/>
      <w:r>
        <w:rPr>
          <w:sz w:val="24"/>
        </w:rPr>
        <w:t xml:space="preserve"> magasabb az előző évi összegénél.</w:t>
      </w:r>
    </w:p>
    <w:p w:rsidR="009302FD" w:rsidRDefault="009302FD" w:rsidP="009302FD">
      <w:pPr>
        <w:pStyle w:val="Szvegtrzs"/>
        <w:spacing w:after="283"/>
      </w:pPr>
      <w:r>
        <w:rPr>
          <w:sz w:val="24"/>
        </w:rPr>
        <w:t>Tehát az önkormányzat általános működési támogatására fentiek alapján összesen 123.929,443</w:t>
      </w:r>
      <w:r>
        <w:rPr>
          <w:b/>
          <w:sz w:val="24"/>
        </w:rPr>
        <w:t xml:space="preserve"> </w:t>
      </w:r>
      <w:r>
        <w:rPr>
          <w:sz w:val="24"/>
        </w:rPr>
        <w:t>Ft -ot kapunk ebben az évben. (az előző évi összeg 128.341.299 Ft volt). Különbség: - 4.411.856 Ft.</w:t>
      </w:r>
    </w:p>
    <w:p w:rsidR="009302FD" w:rsidRDefault="009302FD" w:rsidP="009302FD">
      <w:pPr>
        <w:suppressAutoHyphens w:val="0"/>
        <w:jc w:val="both"/>
      </w:pPr>
    </w:p>
    <w:p w:rsidR="009302FD" w:rsidRDefault="009302FD" w:rsidP="009302FD">
      <w:pPr>
        <w:pStyle w:val="Szvegtrzs"/>
        <w:rPr>
          <w:sz w:val="24"/>
        </w:rPr>
      </w:pPr>
      <w:r>
        <w:rPr>
          <w:b/>
          <w:bCs/>
          <w:sz w:val="24"/>
        </w:rPr>
        <w:t>1.2.       Települési önkormányzatok egyes köznevelési feladatainak támogatása</w:t>
      </w:r>
    </w:p>
    <w:p w:rsidR="009302FD" w:rsidRDefault="009302FD" w:rsidP="009302FD">
      <w:pPr>
        <w:pStyle w:val="Szvegtrzs"/>
        <w:spacing w:after="283"/>
        <w:rPr>
          <w:b/>
          <w:bCs/>
          <w:sz w:val="24"/>
        </w:rPr>
      </w:pPr>
      <w:r>
        <w:rPr>
          <w:sz w:val="24"/>
        </w:rPr>
        <w:t xml:space="preserve">Az önkormányzati törvény alapján az önkormányzatok kötelező feladata az óvodai ellátás biztosítása. A nevelő munkához szükséges bértámogatást a központi költségvetés továbbra is a gyermek- és csoportlétszám szerint, elismert pedagógus és a nevelő munkát segítő létszámot alapul véve biztosítja, az októberi statisztikai létszámadatok szerint. A köznevelési feladatok támogatására mindösszesen </w:t>
      </w:r>
      <w:r>
        <w:rPr>
          <w:b/>
          <w:sz w:val="24"/>
        </w:rPr>
        <w:t>81.534.620 Ft</w:t>
      </w:r>
      <w:r>
        <w:rPr>
          <w:sz w:val="24"/>
        </w:rPr>
        <w:t xml:space="preserve"> támogatást kapunk, amely az előző évi összegnél 3.227.647 </w:t>
      </w:r>
      <w:proofErr w:type="gramStart"/>
      <w:r>
        <w:rPr>
          <w:sz w:val="24"/>
        </w:rPr>
        <w:t>Ft-</w:t>
      </w:r>
      <w:proofErr w:type="spellStart"/>
      <w:r>
        <w:rPr>
          <w:sz w:val="24"/>
        </w:rPr>
        <w:t>al</w:t>
      </w:r>
      <w:proofErr w:type="spellEnd"/>
      <w:proofErr w:type="gramEnd"/>
      <w:r>
        <w:rPr>
          <w:sz w:val="24"/>
        </w:rPr>
        <w:t xml:space="preserve"> alacsonyabb</w:t>
      </w:r>
      <w:r>
        <w:rPr>
          <w:color w:val="FF3300"/>
          <w:sz w:val="24"/>
        </w:rPr>
        <w:t>.</w:t>
      </w:r>
      <w:r>
        <w:rPr>
          <w:sz w:val="24"/>
        </w:rPr>
        <w:t xml:space="preserve"> A támogatási összeg csökkenésének oka legfőképp a gyermeklétszámok csökkenésében (átlagosan -10 gyerek) keresendő. A gyermeklétszám csökkenése magával vonzza a támogatási rendszerben az elismert dolgozói létszám után járó bérek finanszírozásának csökkenő összegét is (elismert pedagógusi létszám 10,2 fő azonban 12 fő a létszám jelenleg, a pedagógusi munkát segítők elismert száma 1 </w:t>
      </w:r>
      <w:proofErr w:type="spellStart"/>
      <w:r>
        <w:rPr>
          <w:sz w:val="24"/>
        </w:rPr>
        <w:t>ped</w:t>
      </w:r>
      <w:proofErr w:type="spellEnd"/>
      <w:r>
        <w:rPr>
          <w:sz w:val="24"/>
        </w:rPr>
        <w:t xml:space="preserve">. asszisztens a jelenlegi 3 fő helyett, illetve 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pedagógusi munkát közvetlenül </w:t>
      </w:r>
      <w:proofErr w:type="spellStart"/>
      <w:r>
        <w:rPr>
          <w:sz w:val="24"/>
        </w:rPr>
        <w:t>segyítők</w:t>
      </w:r>
      <w:proofErr w:type="spellEnd"/>
      <w:r>
        <w:rPr>
          <w:sz w:val="24"/>
        </w:rPr>
        <w:t xml:space="preserve"> elismert létszáma 8 </w:t>
      </w:r>
      <w:proofErr w:type="gramStart"/>
      <w:r>
        <w:rPr>
          <w:sz w:val="24"/>
        </w:rPr>
        <w:t>fő</w:t>
      </w:r>
      <w:proofErr w:type="gramEnd"/>
      <w:r>
        <w:rPr>
          <w:sz w:val="24"/>
        </w:rPr>
        <w:t xml:space="preserve"> amely megegyezik az alkalmazottak számával. Nyilvánvaló, hogy kevesebb gyermekre kevesebb pedagógusi létszámot finanszíroz a költségvetés. Az óvoda működtetésére nyújtott költségvetési támogatás szintén a gyermekek létszámától függ.  </w:t>
      </w:r>
    </w:p>
    <w:p w:rsidR="009302FD" w:rsidRDefault="009302FD" w:rsidP="009302FD">
      <w:pPr>
        <w:pStyle w:val="Szvegtrzs"/>
        <w:rPr>
          <w:sz w:val="24"/>
        </w:rPr>
      </w:pPr>
      <w:proofErr w:type="gramStart"/>
      <w:r>
        <w:rPr>
          <w:b/>
          <w:bCs/>
          <w:sz w:val="24"/>
        </w:rPr>
        <w:t>1.3  Települési</w:t>
      </w:r>
      <w:proofErr w:type="gramEnd"/>
      <w:r>
        <w:rPr>
          <w:b/>
          <w:bCs/>
          <w:sz w:val="24"/>
        </w:rPr>
        <w:t xml:space="preserve"> önkormányzatok szociális és gyermekjóléti feladatainak támogatása </w:t>
      </w:r>
    </w:p>
    <w:p w:rsidR="009302FD" w:rsidRDefault="009302FD" w:rsidP="009302FD">
      <w:pPr>
        <w:pStyle w:val="Szvegtrzs"/>
        <w:spacing w:after="283"/>
        <w:rPr>
          <w:sz w:val="24"/>
        </w:rPr>
      </w:pPr>
      <w:r>
        <w:rPr>
          <w:sz w:val="24"/>
        </w:rPr>
        <w:t xml:space="preserve">A települési önkormányzatok </w:t>
      </w:r>
      <w:r>
        <w:rPr>
          <w:i/>
          <w:iCs/>
          <w:sz w:val="24"/>
        </w:rPr>
        <w:t>gyermekjóléti</w:t>
      </w:r>
      <w:r>
        <w:rPr>
          <w:sz w:val="24"/>
        </w:rPr>
        <w:t xml:space="preserve"> </w:t>
      </w:r>
      <w:r>
        <w:rPr>
          <w:i/>
          <w:sz w:val="24"/>
        </w:rPr>
        <w:t>feladatainak támogatására</w:t>
      </w:r>
      <w:r>
        <w:rPr>
          <w:sz w:val="24"/>
        </w:rPr>
        <w:t xml:space="preserve"> 22.870.815 Ft összeget kapunk, amely 142.520</w:t>
      </w:r>
      <w:r>
        <w:rPr>
          <w:color w:val="FF3300"/>
          <w:sz w:val="24"/>
        </w:rPr>
        <w:t xml:space="preserve"> </w:t>
      </w:r>
      <w:proofErr w:type="gramStart"/>
      <w:r>
        <w:rPr>
          <w:sz w:val="24"/>
        </w:rPr>
        <w:t>Ft-</w:t>
      </w:r>
      <w:proofErr w:type="spellStart"/>
      <w:r>
        <w:rPr>
          <w:sz w:val="24"/>
        </w:rPr>
        <w:t>al</w:t>
      </w:r>
      <w:proofErr w:type="spellEnd"/>
      <w:proofErr w:type="gramEnd"/>
      <w:r>
        <w:rPr>
          <w:sz w:val="24"/>
        </w:rPr>
        <w:t xml:space="preserve"> lesz alacsonyabb, mint az előző évi összeg volt. (a tavalyi támogatás összege 23.013.335 Ft). Ezen összeg a Letenyei Gyermek és Családsegítő Központ feladatainak ellátásához, a személyi és dologi kiadások fedezetére kapja az önkormányzat.</w:t>
      </w:r>
    </w:p>
    <w:p w:rsidR="009302FD" w:rsidRDefault="009302FD" w:rsidP="009302FD">
      <w:pPr>
        <w:pStyle w:val="Szvegtrzs"/>
        <w:spacing w:after="283"/>
        <w:rPr>
          <w:sz w:val="24"/>
        </w:rPr>
      </w:pPr>
      <w:r>
        <w:rPr>
          <w:sz w:val="24"/>
        </w:rPr>
        <w:t xml:space="preserve">A települési önkormányzatok </w:t>
      </w:r>
      <w:r>
        <w:rPr>
          <w:i/>
          <w:sz w:val="24"/>
        </w:rPr>
        <w:t xml:space="preserve">szociális feladatainak egyéb támogatására </w:t>
      </w:r>
      <w:r>
        <w:rPr>
          <w:sz w:val="24"/>
        </w:rPr>
        <w:t xml:space="preserve">ebben az évben az önkormányzat a magas iparűzési adóerőképesség miatt </w:t>
      </w:r>
      <w:r>
        <w:rPr>
          <w:sz w:val="24"/>
          <w:u w:val="single"/>
        </w:rPr>
        <w:t>nem kap támogatást, összehasonlításképpen az előző évi összeg 12.329.000 Ft volt.</w:t>
      </w:r>
    </w:p>
    <w:p w:rsidR="009302FD" w:rsidRDefault="009302FD" w:rsidP="009302FD">
      <w:pPr>
        <w:pStyle w:val="Szvegtrzs"/>
        <w:spacing w:after="283"/>
        <w:rPr>
          <w:sz w:val="24"/>
        </w:rPr>
      </w:pPr>
      <w:r>
        <w:rPr>
          <w:sz w:val="24"/>
        </w:rPr>
        <w:t xml:space="preserve">Az </w:t>
      </w:r>
      <w:r>
        <w:rPr>
          <w:i/>
          <w:sz w:val="24"/>
        </w:rPr>
        <w:t>intézményi gyermekétkeztetési feladatok ellátásához</w:t>
      </w:r>
      <w:r>
        <w:rPr>
          <w:sz w:val="24"/>
        </w:rPr>
        <w:t xml:space="preserve"> 33.101.163 Ft támogatás kerül központilag finanszírozásra, a bértámogatás alapja szintén az ellátotti gyermeklétszámtól függő dolgozói létszám. Ezen összeg 8,05 fős elismert dolgozói létszám után jár. Előző évben a támogatás összege 15.048.000</w:t>
      </w:r>
      <w:r>
        <w:rPr>
          <w:color w:val="FF3300"/>
          <w:sz w:val="24"/>
        </w:rPr>
        <w:t xml:space="preserve"> </w:t>
      </w:r>
      <w:r>
        <w:rPr>
          <w:sz w:val="24"/>
        </w:rPr>
        <w:t>Ft volt</w:t>
      </w:r>
      <w:r>
        <w:rPr>
          <w:color w:val="FF3300"/>
          <w:sz w:val="24"/>
        </w:rPr>
        <w:t xml:space="preserve"> </w:t>
      </w:r>
      <w:r>
        <w:rPr>
          <w:sz w:val="24"/>
        </w:rPr>
        <w:t>(Megjegyezzük, hogy jelenleg 11 fős a konyhai dolgozói létszám). A konyhai üzemeltetési támogatás összege tavalyi összeg 15.041.119 Ft volt, ebben az évben pedig</w:t>
      </w:r>
      <w:r>
        <w:rPr>
          <w:color w:val="FF3300"/>
          <w:sz w:val="24"/>
        </w:rPr>
        <w:t xml:space="preserve"> </w:t>
      </w:r>
      <w:r>
        <w:rPr>
          <w:sz w:val="24"/>
        </w:rPr>
        <w:t>15.361.751 Ft összegre számíthatunk. Ez a normatív támogatási összeg az óvoda költségvetésében fog majd megjelenni.</w:t>
      </w:r>
    </w:p>
    <w:p w:rsidR="009302FD" w:rsidRDefault="009302FD" w:rsidP="009302FD">
      <w:pPr>
        <w:pStyle w:val="Szvegtrzs"/>
        <w:spacing w:after="283"/>
        <w:rPr>
          <w:b/>
          <w:bCs/>
          <w:sz w:val="24"/>
        </w:rPr>
      </w:pPr>
      <w:r>
        <w:rPr>
          <w:sz w:val="24"/>
        </w:rPr>
        <w:t xml:space="preserve">A </w:t>
      </w:r>
      <w:r>
        <w:rPr>
          <w:i/>
          <w:sz w:val="24"/>
        </w:rPr>
        <w:t xml:space="preserve">rászoruló gyermekek </w:t>
      </w:r>
      <w:proofErr w:type="spellStart"/>
      <w:r>
        <w:rPr>
          <w:i/>
          <w:sz w:val="24"/>
        </w:rPr>
        <w:t>szünidei</w:t>
      </w:r>
      <w:proofErr w:type="spellEnd"/>
      <w:r>
        <w:rPr>
          <w:i/>
          <w:sz w:val="24"/>
        </w:rPr>
        <w:t xml:space="preserve"> étkeztetésére</w:t>
      </w:r>
      <w:r>
        <w:rPr>
          <w:sz w:val="24"/>
        </w:rPr>
        <w:t xml:space="preserve"> 29.412 Ft az előirányzott támogatási összeg, amely az év közbeni igénybe vevői létszám nagyságától, valamint a támogatás fajlagos összege az egy főre eső adóerő-képességtől is </w:t>
      </w:r>
      <w:proofErr w:type="gramStart"/>
      <w:r>
        <w:rPr>
          <w:sz w:val="24"/>
        </w:rPr>
        <w:t>függ.(</w:t>
      </w:r>
      <w:proofErr w:type="gramEnd"/>
      <w:r>
        <w:rPr>
          <w:sz w:val="24"/>
        </w:rPr>
        <w:t>a tavalyi összeg 169.176 Ft volt)</w:t>
      </w:r>
    </w:p>
    <w:p w:rsidR="009302FD" w:rsidRDefault="009302FD" w:rsidP="009302FD">
      <w:pPr>
        <w:pStyle w:val="Szvegtrzs"/>
        <w:rPr>
          <w:sz w:val="24"/>
        </w:rPr>
      </w:pPr>
      <w:proofErr w:type="gramStart"/>
      <w:r>
        <w:rPr>
          <w:b/>
          <w:bCs/>
          <w:sz w:val="24"/>
        </w:rPr>
        <w:t>1.4  Települési</w:t>
      </w:r>
      <w:proofErr w:type="gramEnd"/>
      <w:r>
        <w:rPr>
          <w:b/>
          <w:bCs/>
          <w:sz w:val="24"/>
        </w:rPr>
        <w:t xml:space="preserve"> önkormányzatok kulturális feladatainak támogatása</w:t>
      </w:r>
    </w:p>
    <w:p w:rsidR="009302FD" w:rsidRDefault="009302FD" w:rsidP="009302FD">
      <w:pPr>
        <w:pStyle w:val="Szvegtrzs"/>
      </w:pPr>
      <w:r>
        <w:rPr>
          <w:sz w:val="24"/>
        </w:rPr>
        <w:t xml:space="preserve">A közművelődési feladatok támogatási összegét tekintve némi növekedés mutatkozik. Az önkormányzatok kulturális feladatainak – ezen belül a kulturális javak védelme, a muzeális intézmények, a közművelődés és a nyilvános könyvtári ellátás – biztosításához a központi költségvetés 2020. évben is önálló előirányzaton biztosít támogatást lakosságszám alapján, amely összeg a </w:t>
      </w:r>
      <w:proofErr w:type="gramStart"/>
      <w:r>
        <w:rPr>
          <w:sz w:val="24"/>
        </w:rPr>
        <w:t>tavalyi  4.</w:t>
      </w:r>
      <w:proofErr w:type="gramEnd"/>
      <w:r>
        <w:rPr>
          <w:sz w:val="24"/>
        </w:rPr>
        <w:t xml:space="preserve">936.800 </w:t>
      </w:r>
      <w:r>
        <w:rPr>
          <w:b/>
          <w:sz w:val="24"/>
        </w:rPr>
        <w:t xml:space="preserve"> </w:t>
      </w:r>
      <w:r>
        <w:rPr>
          <w:sz w:val="24"/>
        </w:rPr>
        <w:t>Ft-</w:t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 xml:space="preserve"> szemben 2020.évre</w:t>
      </w:r>
      <w:r>
        <w:rPr>
          <w:b/>
          <w:sz w:val="24"/>
        </w:rPr>
        <w:t xml:space="preserve"> 5.060.295 Ft</w:t>
      </w:r>
      <w:r>
        <w:rPr>
          <w:sz w:val="24"/>
        </w:rPr>
        <w:t xml:space="preserve">. </w:t>
      </w:r>
    </w:p>
    <w:p w:rsidR="009302FD" w:rsidRDefault="009302FD" w:rsidP="009302FD">
      <w:pPr>
        <w:jc w:val="both"/>
      </w:pPr>
    </w:p>
    <w:p w:rsidR="009302FD" w:rsidRDefault="009302FD" w:rsidP="009302FD">
      <w:pPr>
        <w:pStyle w:val="Szvegtrzs"/>
        <w:rPr>
          <w:b/>
          <w:bCs/>
        </w:rPr>
      </w:pPr>
      <w:r>
        <w:rPr>
          <w:b/>
          <w:sz w:val="24"/>
        </w:rPr>
        <w:t xml:space="preserve">Az önkormányzat 2020. évi általános működéséhez és ágazati feladataihoz kapcsolódó támogatás mindösszesen 266.496.336 Ft, amely 17.144.660 </w:t>
      </w:r>
      <w:proofErr w:type="gramStart"/>
      <w:r>
        <w:rPr>
          <w:b/>
          <w:sz w:val="24"/>
        </w:rPr>
        <w:t>Ft-</w:t>
      </w:r>
      <w:proofErr w:type="spellStart"/>
      <w:r>
        <w:rPr>
          <w:b/>
          <w:sz w:val="24"/>
        </w:rPr>
        <w:t>al</w:t>
      </w:r>
      <w:proofErr w:type="spellEnd"/>
      <w:proofErr w:type="gramEnd"/>
      <w:r>
        <w:rPr>
          <w:b/>
          <w:sz w:val="24"/>
        </w:rPr>
        <w:t xml:space="preserve"> kevesebb, mint a 2019. évi támogatás. </w:t>
      </w:r>
    </w:p>
    <w:p w:rsidR="009302FD" w:rsidRDefault="009302FD" w:rsidP="009302FD">
      <w:pPr>
        <w:jc w:val="both"/>
        <w:rPr>
          <w:b/>
          <w:bCs/>
        </w:rPr>
      </w:pPr>
      <w:r>
        <w:rPr>
          <w:b/>
          <w:bCs/>
        </w:rPr>
        <w:t xml:space="preserve">Fontos felhívni a figyelmet arra, hogy az önkormányzati hivatal működésének támogatása jogcím tekintetében nem a 2020. évi támogatás, hanem a 2019. évi támogatás éves összege szerepel. A hivatalok átszervezései miatt a törzskönyvi bejegyzéseket követően 2020. </w:t>
      </w:r>
      <w:r>
        <w:rPr>
          <w:b/>
          <w:bCs/>
        </w:rPr>
        <w:lastRenderedPageBreak/>
        <w:t xml:space="preserve">február hónapban kerül sor a 2020. évi törvényi feltételek és fajlagos összegek figyelembevétele mellett az önkormányzatokat megillető támogatás megállapítására. </w:t>
      </w:r>
    </w:p>
    <w:p w:rsidR="009302FD" w:rsidRDefault="009302FD" w:rsidP="009302FD">
      <w:pPr>
        <w:jc w:val="both"/>
        <w:rPr>
          <w:b/>
          <w:bCs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Önkormányzatunk gondoskodik az illetékességi területén lévő összes, saját tulajdonában álló, köznevelési intézmény feladatainak ellátását szolgáló ingó és ingatlan vagyon működtetéséről, üzemeltetéséről. Így ezen kiadási tételek költségvetésünkben továbbra is tervezésre kerültek.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</w:p>
    <w:p w:rsidR="009302FD" w:rsidRDefault="009302FD" w:rsidP="009302FD">
      <w:pPr>
        <w:autoSpaceDE w:val="0"/>
        <w:jc w:val="both"/>
      </w:pPr>
      <w:r>
        <w:rPr>
          <w:b/>
          <w:bCs/>
          <w:i/>
        </w:rPr>
        <w:t xml:space="preserve">2. </w:t>
      </w:r>
      <w:r>
        <w:rPr>
          <w:b/>
          <w:bCs/>
        </w:rPr>
        <w:t>Közhatalmi bevételek</w:t>
      </w:r>
    </w:p>
    <w:p w:rsidR="009302FD" w:rsidRDefault="009302FD" w:rsidP="009302FD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Ezen a rovaton jelennek meg az önkormányzat legjelentősebb bevételi forrását jelentő adóbevételek és egyéb közhatalmi bevételek. A helyi adók között továbbra is meghatározó tétel a helyi iparűzési adóbevétel, melynek tervezésénél számításba vettük 2019. évi teljesítést és az adó nyilvántartási rendszerből rendelkezésre álló adatokat. Helyi iparűzési adóbevételünk tervezett összege nagymértékben függ a város gazdálkodásainak teljesítő képességétől. Nagyságrendileg 250.000.000 Ft összeggel kívánunk tervezni. Az adó mértéke a hatályos rendeletünk szerint továbbra is az adóalap 2 %-a. </w:t>
      </w:r>
    </w:p>
    <w:p w:rsidR="009302FD" w:rsidRDefault="009302FD" w:rsidP="009302FD">
      <w:pPr>
        <w:pStyle w:val="Szvegtrzs"/>
        <w:rPr>
          <w:sz w:val="24"/>
        </w:rPr>
      </w:pPr>
      <w:r>
        <w:rPr>
          <w:sz w:val="24"/>
          <w:szCs w:val="24"/>
        </w:rPr>
        <w:t>Átengedett adóbevétel továbbra is a gépjárműadó bevétel, melynek befolyt összegéből változatlanul a 60%-ot kell a központi költségvetés részére átutalni, a maradék 40% -</w:t>
      </w:r>
      <w:proofErr w:type="spellStart"/>
      <w:r>
        <w:rPr>
          <w:sz w:val="24"/>
          <w:szCs w:val="24"/>
        </w:rPr>
        <w:t>al</w:t>
      </w:r>
      <w:proofErr w:type="spellEnd"/>
      <w:r>
        <w:rPr>
          <w:sz w:val="24"/>
          <w:szCs w:val="24"/>
        </w:rPr>
        <w:t xml:space="preserve"> gazdálkodhat önkormányzatunk. Az előző év teljesítési adatai alapján 14.000.000 Ft összeggel tervezhetünk. </w:t>
      </w:r>
    </w:p>
    <w:p w:rsidR="009302FD" w:rsidRDefault="009302FD" w:rsidP="009302FD">
      <w:pPr>
        <w:pStyle w:val="Szvegtrzs"/>
        <w:spacing w:after="283"/>
        <w:rPr>
          <w:b/>
        </w:rPr>
      </w:pPr>
      <w:r>
        <w:rPr>
          <w:sz w:val="24"/>
        </w:rPr>
        <w:t xml:space="preserve">Idegenforgalmi adó mértéke a helyi rendeletünk alapján 200 Ft/fő/vendégéjszaka, mely összeg alatta marad a törvényi felső határnak, illetve önkormányzatunk nem élt azzal a lehetőséggel, hogy még a törvényi felső határt az inflációmértékével megemelje erre az adónemre.  Így ebben az évben 1.000.000 </w:t>
      </w:r>
      <w:proofErr w:type="gramStart"/>
      <w:r>
        <w:rPr>
          <w:sz w:val="24"/>
        </w:rPr>
        <w:t>Ft-</w:t>
      </w:r>
      <w:proofErr w:type="spellStart"/>
      <w:r>
        <w:rPr>
          <w:sz w:val="24"/>
        </w:rPr>
        <w:t>al</w:t>
      </w:r>
      <w:proofErr w:type="spellEnd"/>
      <w:proofErr w:type="gramEnd"/>
      <w:r>
        <w:rPr>
          <w:sz w:val="24"/>
        </w:rPr>
        <w:t xml:space="preserve"> számolunk.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Működési célú támogatások</w:t>
      </w:r>
      <w:r>
        <w:rPr>
          <w:rFonts w:ascii="Times New Roman" w:hAnsi="Times New Roman" w:cs="Times New Roman"/>
          <w:b/>
          <w:bCs/>
          <w:iCs/>
        </w:rPr>
        <w:t>, átvett pénzeszközök, felhalmozási célú támogatások, átvett pénzeszközök (13.melléklet)</w:t>
      </w:r>
    </w:p>
    <w:p w:rsidR="009302FD" w:rsidRDefault="009302FD" w:rsidP="009302FD">
      <w:pPr>
        <w:pStyle w:val="Default"/>
        <w:jc w:val="both"/>
      </w:pPr>
      <w:r>
        <w:rPr>
          <w:rFonts w:ascii="Times New Roman" w:hAnsi="Times New Roman" w:cs="Times New Roman"/>
        </w:rPr>
        <w:t>Itt kerülnek kimutatásra az államháztartásból és egyéb szervezetektől kapott támogatások, átvett pénzeszközök. Államháztartáson belüli bevételek között kerül tervezésre a társadalombiztosítás pénzügyi alapjaitól (</w:t>
      </w:r>
      <w:r>
        <w:rPr>
          <w:rFonts w:ascii="Times New Roman" w:hAnsi="Times New Roman" w:cs="Times New Roman"/>
          <w:bCs/>
          <w:iCs/>
        </w:rPr>
        <w:t>OEP-től)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az egészségügy finanszírozására (védőnői szolgálat, iskolaorvosi szolgálat, háziorvosi alapellátás) biztosított támogatás, az elkülönített állami pénzalaptól a közmunkaprogramok keretein belül megvalósuló foglalkoztatás támogatása. A fejezeti kezelésű előirányzatokon </w:t>
      </w:r>
      <w:r>
        <w:rPr>
          <w:rFonts w:ascii="Times New Roman" w:hAnsi="Times New Roman" w:cs="Times New Roman"/>
          <w:color w:val="auto"/>
        </w:rPr>
        <w:t>belül a pályázati támogatások összegei jelennek meg. Szintén e</w:t>
      </w:r>
      <w:r>
        <w:rPr>
          <w:rFonts w:ascii="Times New Roman" w:hAnsi="Times New Roman" w:cs="Times New Roman"/>
        </w:rPr>
        <w:t xml:space="preserve">zen rovatokon kerül megtervezésre a belső ellenőri feladatokhoz kapcsolódó bértámogatás összege, melyet a Dél-Zala Murahíd Térségi Társulás tagönkormányzatai fizetnek. </w:t>
      </w:r>
    </w:p>
    <w:p w:rsidR="009302FD" w:rsidRDefault="009302FD" w:rsidP="009302FD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A visszatérítendő támogatások, kölcsönök rovaton a köztemetés visszatérítéséből származó kölcsönök összege 295.500 Ft, -os összege szerepel. </w:t>
      </w:r>
    </w:p>
    <w:p w:rsidR="009302FD" w:rsidRDefault="009302FD" w:rsidP="009302FD">
      <w:pPr>
        <w:pStyle w:val="Szvegtrzs"/>
        <w:rPr>
          <w:sz w:val="24"/>
          <w:szCs w:val="24"/>
        </w:rPr>
      </w:pPr>
    </w:p>
    <w:p w:rsidR="009302FD" w:rsidRDefault="009302FD" w:rsidP="009302FD">
      <w:pPr>
        <w:pStyle w:val="Szvegtrzs"/>
        <w:rPr>
          <w:sz w:val="24"/>
          <w:szCs w:val="24"/>
        </w:rPr>
      </w:pPr>
      <w:r>
        <w:rPr>
          <w:b/>
          <w:sz w:val="24"/>
          <w:szCs w:val="24"/>
        </w:rPr>
        <w:t xml:space="preserve">Működési bevételek </w:t>
      </w:r>
    </w:p>
    <w:p w:rsidR="009302FD" w:rsidRDefault="009302FD" w:rsidP="009302FD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A helyiségeinek bérbeadásából, közterület használatból származó bevételek itt kerültek betervezésre. Önkormányzati feladatellátás köznevelési intézményi étkeztetés, ezen kívül az egyéb vendéglátással összefüggésben tervezett térítési díjbevételek összessége is itt jelenik meg. Sajátos bevételként a kezelésbe, üzemeltetésre átadott vagyon, valamint az önkormányzati bérlemények üzemeltetésének elszámolásaként megjelenő bérleti díjbevétel összegei szerepelnek.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</w:p>
    <w:p w:rsidR="009302FD" w:rsidRDefault="009302FD" w:rsidP="009302FD">
      <w:pPr>
        <w:pStyle w:val="Default"/>
        <w:jc w:val="both"/>
      </w:pPr>
      <w:r>
        <w:rPr>
          <w:rFonts w:ascii="Times New Roman" w:hAnsi="Times New Roman" w:cs="Times New Roman"/>
          <w:b/>
        </w:rPr>
        <w:t>Egyéb felhalmozási bevételek</w:t>
      </w:r>
    </w:p>
    <w:p w:rsidR="009302FD" w:rsidRDefault="009302FD" w:rsidP="009302FD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Az önkormányzat tulajdonában lévő ingatlanok értékesítéséből származik bevétel, mely a korábbi években értékesített bérlakások törlesztő részleteiből várható lakásrészletek kerülnek itt megtervezésre. (13/</w:t>
      </w:r>
      <w:proofErr w:type="spellStart"/>
      <w:r>
        <w:rPr>
          <w:sz w:val="24"/>
          <w:szCs w:val="24"/>
        </w:rPr>
        <w:t>b.</w:t>
      </w:r>
      <w:proofErr w:type="spellEnd"/>
      <w:r>
        <w:rPr>
          <w:sz w:val="24"/>
          <w:szCs w:val="24"/>
        </w:rPr>
        <w:t xml:space="preserve"> melléklet)</w:t>
      </w:r>
    </w:p>
    <w:p w:rsidR="009302FD" w:rsidRDefault="009302FD" w:rsidP="009302FD">
      <w:pPr>
        <w:pStyle w:val="Szvegtrzs"/>
        <w:rPr>
          <w:sz w:val="24"/>
          <w:szCs w:val="24"/>
        </w:rPr>
      </w:pPr>
    </w:p>
    <w:p w:rsidR="009302FD" w:rsidRDefault="009302FD" w:rsidP="009302FD">
      <w:pPr>
        <w:pStyle w:val="Szvegtrzs"/>
        <w:rPr>
          <w:bCs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A felhalmozási célú támogatási összegeknél tervezésre került Zajk Község Önkormányzatától a Boldog Buzád-torony pályázat támogatásából visszafizetendő összeg, mellyel több éve tartozik Letenye Város Önkormányzatának Zajk (1.704.369 Ft), valamint a lakáscélú kölcsönök törlesztése </w:t>
      </w:r>
      <w:r>
        <w:rPr>
          <w:bCs/>
          <w:iCs/>
          <w:sz w:val="24"/>
          <w:szCs w:val="24"/>
        </w:rPr>
        <w:t xml:space="preserve">került itt 245.500 Ft összegben tervezésre. </w:t>
      </w:r>
    </w:p>
    <w:p w:rsidR="009302FD" w:rsidRDefault="009302FD" w:rsidP="009302FD">
      <w:pPr>
        <w:pStyle w:val="Szvegtrzs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Az uniós pályázatok megvalósításához kapcsolódó források jelentős részben a 2019 év során előlegként </w:t>
      </w:r>
      <w:proofErr w:type="spellStart"/>
      <w:r>
        <w:rPr>
          <w:bCs/>
          <w:iCs/>
          <w:sz w:val="24"/>
          <w:szCs w:val="24"/>
        </w:rPr>
        <w:t>realizálódtak</w:t>
      </w:r>
      <w:proofErr w:type="spellEnd"/>
      <w:r>
        <w:rPr>
          <w:bCs/>
          <w:iCs/>
          <w:sz w:val="24"/>
          <w:szCs w:val="24"/>
        </w:rPr>
        <w:t xml:space="preserve"> az önkormányzat számláján, így nem átvett pénzként, hanem pénzmaradványként kerülnek kimutatásra a költségvetésben Azonban pályázati forrásokra az újonnan elnyert pályázatokból 155.422.601 Ft összegben számolunk.</w:t>
      </w:r>
    </w:p>
    <w:p w:rsidR="009302FD" w:rsidRDefault="009302FD" w:rsidP="009302FD">
      <w:pPr>
        <w:pStyle w:val="Szvegtrzs"/>
        <w:rPr>
          <w:b/>
          <w:sz w:val="24"/>
          <w:szCs w:val="24"/>
        </w:rPr>
      </w:pPr>
      <w:r>
        <w:rPr>
          <w:bCs/>
          <w:iCs/>
          <w:sz w:val="24"/>
          <w:szCs w:val="24"/>
        </w:rPr>
        <w:t>Itt szerepeltetjük a közcélú foglalkoztatási programból megvalósuló beruházási célú kiadások, eszközbeszerzések támogatását is.</w:t>
      </w:r>
    </w:p>
    <w:p w:rsidR="009302FD" w:rsidRDefault="009302FD" w:rsidP="009302FD">
      <w:pPr>
        <w:pStyle w:val="Szvegtrzs"/>
        <w:rPr>
          <w:b/>
          <w:sz w:val="24"/>
          <w:szCs w:val="24"/>
        </w:rPr>
      </w:pPr>
    </w:p>
    <w:p w:rsidR="009302FD" w:rsidRDefault="009302FD" w:rsidP="009302FD">
      <w:pPr>
        <w:pStyle w:val="Szvegtrzs"/>
        <w:rPr>
          <w:sz w:val="24"/>
          <w:szCs w:val="24"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II. Közös Önkormányzati Hivatal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(8.melléklet)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hivatal költségvetési bevételeinek és kiadásainak meghatározásához szintén az </w:t>
      </w:r>
      <w:proofErr w:type="spellStart"/>
      <w:r>
        <w:rPr>
          <w:rFonts w:ascii="Times New Roman" w:hAnsi="Times New Roman" w:cs="Times New Roman"/>
          <w:color w:val="auto"/>
        </w:rPr>
        <w:t>Mötv</w:t>
      </w:r>
      <w:proofErr w:type="spellEnd"/>
      <w:r>
        <w:rPr>
          <w:rFonts w:ascii="Times New Roman" w:hAnsi="Times New Roman" w:cs="Times New Roman"/>
          <w:color w:val="auto"/>
        </w:rPr>
        <w:t xml:space="preserve">. és az ágazati jogszabályok az irányadók. A hivatal közreműködik az önkormányzatok egymás közötti, valamint az állami szervekkel történő együttműködésének összehangolásában is.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helyi önkormányzat bevételeivel és kiadásaival kapcsolatos tervezési, gazdálkodási, ellenőrzési, finanszírozási, adatszolgáltatási és beszámolási feladatok ellátásáról is a hivatal gondoskodik.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A jegyző által irányított hivatal bevételi és kiadási előirányzatai között az önkormányzat</w:t>
      </w:r>
      <w:r>
        <w:rPr>
          <w:rFonts w:ascii="Times New Roman" w:hAnsi="Times New Roman" w:cs="Times New Roman"/>
        </w:rPr>
        <w:t xml:space="preserve"> nevében végzett tevékenységekkel, továbbá a képviselő-testület működésével kapcsolatos költségvetési bevételeket és költségvetési kiadásokat kell megtervezni.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 xml:space="preserve">Bevételek   </w:t>
      </w:r>
    </w:p>
    <w:p w:rsidR="009302FD" w:rsidRDefault="009302FD" w:rsidP="009302FD">
      <w:pPr>
        <w:pStyle w:val="Default"/>
        <w:jc w:val="both"/>
      </w:pPr>
      <w:r>
        <w:rPr>
          <w:rFonts w:ascii="Times New Roman" w:hAnsi="Times New Roman" w:cs="Times New Roman"/>
          <w:color w:val="auto"/>
        </w:rPr>
        <w:t>A Közös Önkormányzati Hivatal költségvetésében került megtervezésre a 3 községi önkormányzat, a Közös Önkormányzati Hivatal igazgatási és működési feladatainak támogatásához kapott összegei, a Járási Kormányhivatal által a hivatali ingatlan működtetéséhez fizetendő hozzájárulás összege, valamint a belső ellenőr költségeihez való hozzájárulás a társulási tagok részéről.</w:t>
      </w:r>
    </w:p>
    <w:p w:rsidR="009302FD" w:rsidRDefault="009302FD" w:rsidP="009302FD">
      <w:pPr>
        <w:jc w:val="both"/>
      </w:pPr>
      <w:r>
        <w:t xml:space="preserve">Fontos felhívni a figyelmet arra, hogy az önkormányzati hivatal működésének támogatása jogcím tekintetében nem a 2020. évi támogatás, hanem a 2019. évi támogatás éves összege szerepel. A hivatalok átszervezései miatt a törzskönyvi bejegyzéseket követően 2020. február hónapban kerül sor a 2020. évi törvényi feltételek és fajlagos összegek figyelembevétele mellett az önkormányzatokat megillető támogatás megállapítására. </w:t>
      </w:r>
    </w:p>
    <w:p w:rsidR="009302FD" w:rsidRDefault="009302FD" w:rsidP="009302FD">
      <w:pPr>
        <w:pStyle w:val="Default"/>
        <w:jc w:val="both"/>
      </w:pPr>
    </w:p>
    <w:p w:rsidR="009302FD" w:rsidRDefault="009302FD" w:rsidP="009302FD">
      <w:pPr>
        <w:pStyle w:val="Szvegtrzs"/>
        <w:rPr>
          <w:sz w:val="24"/>
          <w:szCs w:val="24"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III. </w:t>
      </w:r>
      <w:r>
        <w:rPr>
          <w:rFonts w:ascii="Times New Roman" w:hAnsi="Times New Roman" w:cs="Times New Roman"/>
          <w:b/>
          <w:bCs/>
          <w:u w:val="single"/>
        </w:rPr>
        <w:t>Letenyei Hóvirág Óvoda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>(9.melléklet)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Bevételek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</w:rPr>
        <w:t xml:space="preserve">Működési saját bevételek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Az óvodában az óvodai intézményi étkeztetéssel összefüggésben tervezett bevételek összessége került tervezésre, valamint a kiszámlázott ÁFA összege. Emellett az intézmény államháztartáson kívüli civil szervezettől is számít támogatásra, melynek összegét fejlesztési célra kívánja fordítani az intézmény.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Cs/>
          <w:iCs/>
        </w:rPr>
      </w:pPr>
    </w:p>
    <w:p w:rsidR="009302FD" w:rsidRDefault="009302FD" w:rsidP="009302FD">
      <w:pPr>
        <w:pStyle w:val="Default"/>
        <w:jc w:val="both"/>
        <w:rPr>
          <w:bCs/>
          <w:iCs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</w:t>
      </w:r>
      <w:r>
        <w:rPr>
          <w:rFonts w:ascii="Times New Roman" w:hAnsi="Times New Roman" w:cs="Times New Roman"/>
          <w:b/>
          <w:bCs/>
          <w:u w:val="single"/>
        </w:rPr>
        <w:t>Fáklya Művelődési Ház és Könyvtár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(10.melléklet)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Bevételek  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Működési támogatás, átvett pénz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A költségvetési szerv tavaly támogatási összeget nyert az </w:t>
      </w:r>
      <w:r>
        <w:rPr>
          <w:rFonts w:ascii="Times New Roman" w:hAnsi="Times New Roman" w:cs="Times New Roman"/>
        </w:rPr>
        <w:t xml:space="preserve">EFOP -3.3.-.2-16-2016-00058 számú „Összefogással a letenyei kistérség fiataljaiért” című projekt lebonyolítására, melyből még 448.000 Ft támogatás várható utófinanszírozásból.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</w:rPr>
        <w:t xml:space="preserve">Működési saját bevételek </w:t>
      </w:r>
    </w:p>
    <w:p w:rsidR="009302FD" w:rsidRDefault="009302FD" w:rsidP="009302FD">
      <w:pPr>
        <w:pStyle w:val="Default"/>
        <w:jc w:val="both"/>
        <w:rPr>
          <w:bCs/>
          <w:iCs/>
        </w:rPr>
      </w:pPr>
      <w:r>
        <w:rPr>
          <w:rFonts w:ascii="Times New Roman" w:hAnsi="Times New Roman" w:cs="Times New Roman"/>
          <w:bCs/>
          <w:iCs/>
        </w:rPr>
        <w:t>Itt kerülnek elszámolásra a közművelődés és könyvtár kormányzati funkciókon ellátott működésből befolyó összegek, mint a bérleti díjból származó bevételek, az intézmény által szervezett rendezvények és rendezvényszervezésből származó díjak, valamint a könyvtár, és közművelődési feladatokkal kapcsolatos működési bevételek (jegybevételek, bérleti díjak) 4.203 Ft összegben.</w:t>
      </w:r>
    </w:p>
    <w:p w:rsidR="009302FD" w:rsidRDefault="009302FD" w:rsidP="009302FD">
      <w:pPr>
        <w:pStyle w:val="Default"/>
        <w:jc w:val="both"/>
        <w:rPr>
          <w:bCs/>
          <w:iCs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V. </w:t>
      </w:r>
      <w:r>
        <w:rPr>
          <w:rFonts w:ascii="Times New Roman" w:hAnsi="Times New Roman" w:cs="Times New Roman"/>
          <w:b/>
          <w:u w:val="single"/>
        </w:rPr>
        <w:t xml:space="preserve">Letenyei Család- és Gyermekjóléti Központ 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(11.melléklet)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u w:val="single"/>
        </w:rPr>
        <w:t>Bevételek</w:t>
      </w:r>
    </w:p>
    <w:p w:rsidR="009302FD" w:rsidRDefault="009302FD" w:rsidP="009302FD">
      <w:pPr>
        <w:pStyle w:val="Default"/>
        <w:jc w:val="both"/>
        <w:rPr>
          <w:bCs/>
          <w:iCs/>
        </w:rPr>
      </w:pPr>
      <w:r>
        <w:rPr>
          <w:rFonts w:ascii="Times New Roman" w:hAnsi="Times New Roman" w:cs="Times New Roman"/>
          <w:bCs/>
          <w:iCs/>
        </w:rPr>
        <w:t>A Letenyei Család és Gyermekjóléti Központ saját bevételt nem tervezett ebben az évben.</w:t>
      </w:r>
    </w:p>
    <w:p w:rsidR="009302FD" w:rsidRDefault="009302FD" w:rsidP="009302FD">
      <w:pPr>
        <w:pStyle w:val="Default"/>
        <w:jc w:val="both"/>
        <w:rPr>
          <w:bCs/>
          <w:iCs/>
        </w:rPr>
      </w:pPr>
    </w:p>
    <w:p w:rsidR="009302FD" w:rsidRDefault="009302FD" w:rsidP="009302FD">
      <w:pPr>
        <w:pStyle w:val="Default"/>
        <w:jc w:val="both"/>
        <w:rPr>
          <w:bCs/>
          <w:iCs/>
        </w:rPr>
      </w:pPr>
    </w:p>
    <w:p w:rsidR="009302FD" w:rsidRPr="00AF7DE4" w:rsidRDefault="009302FD" w:rsidP="009302FD">
      <w:pPr>
        <w:pStyle w:val="Szvegtrzs"/>
        <w:rPr>
          <w:b/>
          <w:iCs/>
          <w:sz w:val="24"/>
          <w:szCs w:val="24"/>
        </w:rPr>
      </w:pPr>
      <w:r w:rsidRPr="00AF7DE4">
        <w:rPr>
          <w:b/>
          <w:iCs/>
          <w:sz w:val="24"/>
          <w:szCs w:val="24"/>
        </w:rPr>
        <w:t>KIADÁSOK</w:t>
      </w:r>
    </w:p>
    <w:p w:rsidR="009302FD" w:rsidRDefault="009302FD" w:rsidP="009302FD">
      <w:pPr>
        <w:pStyle w:val="Szvegtrzs"/>
        <w:rPr>
          <w:bCs/>
          <w:iCs/>
          <w:sz w:val="24"/>
          <w:szCs w:val="24"/>
        </w:rPr>
      </w:pPr>
    </w:p>
    <w:p w:rsidR="009302FD" w:rsidRDefault="009302FD" w:rsidP="009302FD">
      <w:pPr>
        <w:suppressAutoHyphens w:val="0"/>
        <w:jc w:val="both"/>
        <w:rPr>
          <w:b/>
          <w:bCs/>
        </w:rPr>
      </w:pPr>
      <w:r>
        <w:rPr>
          <w:b/>
          <w:bCs/>
          <w:iCs/>
          <w:u w:val="single"/>
          <w:lang w:eastAsia="hu-HU"/>
        </w:rPr>
        <w:t>I. Letenye Város Önkormányzata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t>Személyi juttatások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auto"/>
        </w:rPr>
        <w:t>Az önkormányzat személyi juttatás előirányzata a polgármester törvényben előírt, valamint az alpolgármester, az önkormányzati képviselők és nem képviselő bizottsági tagok meghatározott mértékű javadalmazását, valamint, itt kerül tervezésre az önkormányzat, mint költségvetési szervnél működő</w:t>
      </w:r>
      <w:r>
        <w:rPr>
          <w:rFonts w:ascii="Times New Roman" w:hAnsi="Times New Roman" w:cs="Times New Roman"/>
        </w:rPr>
        <w:t xml:space="preserve"> védőnői szakszolgálaton, a háziorvosi alapellátásban dolgozó alkalmazottak bérének tervezett összege, </w:t>
      </w:r>
      <w:r>
        <w:rPr>
          <w:rFonts w:ascii="Times New Roman" w:hAnsi="Times New Roman" w:cs="Times New Roman"/>
          <w:bCs/>
        </w:rPr>
        <w:t xml:space="preserve">valamint az egészségházban és a hivatal épületében foglalkoztatott 4 takarítónő bére. A zöldterületi gazdálkodási feladatokra tervezett 1 fő traktoros és 1 fő munkavezető határozott időre tervezett bére is itt jelenik meg. A fentieken kívül ezen a soron terveztük meg a közmunkaprogramokban résztvevők béreit.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Cs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Munkaadókat terhelő járulékok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törvényi előírásoknak megfelelően a bérek után fizetett 17,5 %-os munkaadót terhelő szociális hozzájárulási adó. A közcélú foglalkoztatottak esetében a járulék mértéke 8,8 %.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Dologi kiadások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Itt terveztük meg a készletbeszerzések között kimutatott könyv, folyóirat, szakmai anyag, munka és védőruha, irodaszer, hajtó és kenőanyag beszerzés, valamint egyéb készletbeszerzések összegei. Itt kerül bemutatásra a bérleti és lízingdíjak, a közüzemi díjak, (gázenergia, villamos energia víz és csatornadíjak), telefon és internet használati költségek, postaköltség, vásárolt közszolgáltatási és egyéb még nem nevesített kiadások összege is. Ezen kiadások között kiemelkedő a villamos energia díj összege, mely a közvilágítást is magába foglalja. A dologi kiadások között kerül elszámolásra a karbantartási kiadásokra, javításra, illetve a felszíni vízelvezetéssel, illetve közterület-fenntartással kapcsolatos kiadások összege. (részletesen a 4. számú melléklet)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Ellátottak pénzbeli juttatása (21.melléklet)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Itt kerültek tervezésre az önkormányzat által folyósított települési támogatások az önkormányzati rendeletben meghatározott részletezéssel. Külön kerül kimutatásra az ösztöndíj támogatás, lakbértámogatás, gyermekétkeztetési támogatás, köztemetés támogatása.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</w:p>
    <w:p w:rsidR="009302FD" w:rsidRDefault="009302FD" w:rsidP="009302FD">
      <w:pPr>
        <w:pStyle w:val="Default"/>
        <w:jc w:val="both"/>
      </w:pPr>
      <w:r>
        <w:rPr>
          <w:rFonts w:ascii="Times New Roman" w:hAnsi="Times New Roman" w:cs="Times New Roman"/>
          <w:b/>
        </w:rPr>
        <w:t xml:space="preserve">Működési célú kiadások, felhalmozási kiadások (12.melléklet) </w:t>
      </w:r>
      <w:r>
        <w:rPr>
          <w:rFonts w:ascii="Times New Roman" w:hAnsi="Times New Roman" w:cs="Times New Roman"/>
        </w:rPr>
        <w:t xml:space="preserve">támogatások, átadott pénzeszközök, visszafizetések  </w:t>
      </w:r>
    </w:p>
    <w:p w:rsidR="009302FD" w:rsidRDefault="009302FD" w:rsidP="009302FD">
      <w:pPr>
        <w:jc w:val="both"/>
      </w:pPr>
      <w:r>
        <w:lastRenderedPageBreak/>
        <w:t xml:space="preserve">Ezen soron mutatható ki a társulások felé fizetendő tagdíjak, a belső ellenőrzési hozzájárulás </w:t>
      </w:r>
      <w:proofErr w:type="gramStart"/>
      <w:r>
        <w:t>összege</w:t>
      </w:r>
      <w:proofErr w:type="gramEnd"/>
      <w:r>
        <w:t xml:space="preserve"> illetve az államháztartáson kívülre adott működési célú támogatásokat, pénzeszköz átadást non-profit szervezetek, egyesületek, alapítványok, magánszemélyek részére. (5.030.000 Ft).  A </w:t>
      </w:r>
      <w:proofErr w:type="spellStart"/>
      <w:r>
        <w:t>Kolping</w:t>
      </w:r>
      <w:proofErr w:type="spellEnd"/>
      <w:r>
        <w:t xml:space="preserve"> részére fizetendő szociális feladatok ellátásához biztosított támogatás összege (1.500.000 Ft), a </w:t>
      </w:r>
      <w:proofErr w:type="spellStart"/>
      <w:r>
        <w:t>bölcsödei</w:t>
      </w:r>
      <w:proofErr w:type="spellEnd"/>
      <w:r>
        <w:t xml:space="preserve"> feladatokat ellátó Sokszínvilág Alapítvány támogatásának összege is (3.000.000 Ft). A csatlakozott önkormányzatok a Támogatáskezelő szervezet részére kifizetendő támogatását a nappali felsőoktatásban tanuló fiatalok számára a továbbtanulással összefüggő költségek enyhítése céljából vehetik igénybe. A 2020. évben igénybe vehető önkormányzati keretösszege a tervezetben 600.000 Ft.  Lakásvásárláshoz, lakásfelújításhoz biztosított önkormányzati támogatás összege, 2.750.000 Ft. A termálfürdő és kemping nyitásához szerződés szerint 5.000.000 Ft került tervezésre. </w:t>
      </w:r>
    </w:p>
    <w:p w:rsidR="009302FD" w:rsidRDefault="009302FD" w:rsidP="009302FD">
      <w:pPr>
        <w:autoSpaceDE w:val="0"/>
        <w:jc w:val="both"/>
      </w:pPr>
    </w:p>
    <w:p w:rsidR="009302FD" w:rsidRDefault="009302FD" w:rsidP="009302FD">
      <w:pPr>
        <w:autoSpaceDE w:val="0"/>
        <w:jc w:val="both"/>
      </w:pPr>
    </w:p>
    <w:p w:rsidR="009302FD" w:rsidRDefault="009302FD" w:rsidP="009302FD">
      <w:pPr>
        <w:pStyle w:val="Default"/>
        <w:jc w:val="both"/>
      </w:pPr>
      <w:r>
        <w:rPr>
          <w:rFonts w:ascii="Times New Roman" w:hAnsi="Times New Roman" w:cs="Times New Roman"/>
          <w:b/>
        </w:rPr>
        <w:t>Beruházások, felújítások (16.melléklet)</w:t>
      </w:r>
    </w:p>
    <w:p w:rsidR="009302FD" w:rsidRDefault="009302FD" w:rsidP="009302FD">
      <w:pPr>
        <w:jc w:val="both"/>
      </w:pPr>
      <w:r>
        <w:t xml:space="preserve">Letenye Város Önkormányzata a korábbi években benyújtott és kedvezően elbírált uniós támogatással megvalósuló pályázati támogatásaiból megvalósuló fejlesztések még lebonyolításban lévő összegei kerültek tervezésre. Ezen kívül a költségvetési szervek eszközbeszerzései kerültek itt megtervezésre. A legjelentősebb összeget a folyamatban lévő pályázataink megvalósításához kapcsolódó beruházási kiadások realizálása jelenti, több. A pályázatok többsége a 2020. költségvetési évben fog befejeződni, így a kiadási oldalon tervezésre kerülnek a megvalósítás </w:t>
      </w:r>
      <w:proofErr w:type="gramStart"/>
      <w:r>
        <w:t>önrészei</w:t>
      </w:r>
      <w:proofErr w:type="gramEnd"/>
      <w:r>
        <w:t xml:space="preserve"> valamint az előző évből fennmaradt támogatási összegeket. </w:t>
      </w:r>
    </w:p>
    <w:p w:rsidR="009302FD" w:rsidRDefault="009302FD" w:rsidP="009302FD">
      <w:pPr>
        <w:pStyle w:val="Szvegtrzs"/>
        <w:rPr>
          <w:sz w:val="24"/>
        </w:rPr>
      </w:pPr>
      <w:r>
        <w:rPr>
          <w:sz w:val="24"/>
        </w:rPr>
        <w:t xml:space="preserve">A Települési Operatív Programok (TOP) keretén belül 5 pályázat van folyamatban, (Zöld rekreációs fejlesztés a Mura városában, A társadalmi együttműködés erősítését szolgáló helyi színtű komplex programok Letenyén, Volt téglagyári terület rehabilitációjával egy új közszolgáltató városközpont kialakítása Termelői piac kialakítása és helyi agrárlogisztikai fejlesztések Letenyén, Letenye </w:t>
      </w:r>
      <w:proofErr w:type="spellStart"/>
      <w:r>
        <w:rPr>
          <w:sz w:val="24"/>
        </w:rPr>
        <w:t>Egyedutai</w:t>
      </w:r>
      <w:proofErr w:type="spellEnd"/>
      <w:r>
        <w:rPr>
          <w:sz w:val="24"/>
        </w:rPr>
        <w:t xml:space="preserve"> óvoda energetikai fejlesztése.) melyek megvalósítása </w:t>
      </w:r>
      <w:proofErr w:type="spellStart"/>
      <w:r>
        <w:rPr>
          <w:sz w:val="24"/>
        </w:rPr>
        <w:t>elsődlegességet</w:t>
      </w:r>
      <w:proofErr w:type="spellEnd"/>
      <w:r>
        <w:rPr>
          <w:sz w:val="24"/>
        </w:rPr>
        <w:t xml:space="preserve"> élvez. Az </w:t>
      </w:r>
      <w:proofErr w:type="spellStart"/>
      <w:r>
        <w:rPr>
          <w:sz w:val="24"/>
        </w:rPr>
        <w:t>Interreg</w:t>
      </w:r>
      <w:proofErr w:type="spellEnd"/>
      <w:r>
        <w:rPr>
          <w:sz w:val="24"/>
        </w:rPr>
        <w:t xml:space="preserve"> Magyarország-Horvátország Határon Átnyúló Együttműködési Program keretében támogatott projekt (</w:t>
      </w:r>
      <w:proofErr w:type="spellStart"/>
      <w:r>
        <w:rPr>
          <w:sz w:val="24"/>
        </w:rPr>
        <w:t>Attractour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Desco</w:t>
      </w:r>
      <w:proofErr w:type="spellEnd"/>
      <w:r>
        <w:rPr>
          <w:sz w:val="24"/>
        </w:rPr>
        <w:t>, Happy Bike) keretében elvégzett felújítások, beruházások befejezése az elszámolások tekintetében ebben az évben aktuális így év közben szükséges az 5%-os önerő biztosítása, mely szintén kiemelt fontosságú.</w:t>
      </w:r>
      <w:r>
        <w:t xml:space="preserve"> </w:t>
      </w:r>
    </w:p>
    <w:p w:rsidR="009302FD" w:rsidRDefault="009302FD" w:rsidP="009302FD">
      <w:pPr>
        <w:pStyle w:val="Szvegtrzs"/>
        <w:rPr>
          <w:sz w:val="24"/>
        </w:rPr>
      </w:pPr>
      <w:r>
        <w:rPr>
          <w:sz w:val="24"/>
        </w:rPr>
        <w:t xml:space="preserve">VP 6-7.2-7.4.1.2-16 „Külterületi helyi közutak fejlesztése” szintén még folyamatban van, ezért itt is kell kifizetéssel számolni. </w:t>
      </w:r>
    </w:p>
    <w:p w:rsidR="009302FD" w:rsidRDefault="009302FD" w:rsidP="009302FD">
      <w:pPr>
        <w:pStyle w:val="Szvegtrzs"/>
        <w:rPr>
          <w:sz w:val="24"/>
        </w:rPr>
      </w:pPr>
      <w:r>
        <w:rPr>
          <w:sz w:val="24"/>
        </w:rPr>
        <w:t xml:space="preserve">Pozitív döntés született az </w:t>
      </w:r>
      <w:proofErr w:type="spellStart"/>
      <w:r>
        <w:rPr>
          <w:sz w:val="24"/>
        </w:rPr>
        <w:t>Interreg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Bridge</w:t>
      </w:r>
      <w:proofErr w:type="spellEnd"/>
      <w:r>
        <w:rPr>
          <w:sz w:val="24"/>
        </w:rPr>
        <w:t xml:space="preserve"> elnevezésű pályázatunk kapcsán, így ebben az évben várhatóan lehívásra kerülnek a támogatási összegek, azonban a beruházás befejezése jövő évre tehető, ezért a közel 10 millió Ft-os önrésszel ebben az évben még nem számoltunk. Valamint a Magyar Faluprogram keretében elnyert támogatás az óvoda udvar felújítására is ebben az évben fog </w:t>
      </w:r>
      <w:proofErr w:type="spellStart"/>
      <w:r>
        <w:rPr>
          <w:sz w:val="24"/>
        </w:rPr>
        <w:t>realizálódni</w:t>
      </w:r>
      <w:proofErr w:type="spellEnd"/>
      <w:r>
        <w:rPr>
          <w:sz w:val="24"/>
        </w:rPr>
        <w:t>, mely 100%-os támogatottságú projekt.</w:t>
      </w:r>
    </w:p>
    <w:p w:rsidR="009302FD" w:rsidRDefault="009302FD" w:rsidP="009302FD">
      <w:pPr>
        <w:pStyle w:val="Szvegtrzs"/>
        <w:rPr>
          <w:sz w:val="24"/>
        </w:rPr>
      </w:pPr>
      <w:r>
        <w:rPr>
          <w:sz w:val="24"/>
        </w:rPr>
        <w:t xml:space="preserve">Kötelezettségként jelentkezik a víziközmű vagyon felújításából adódó kompenzációs kiadás is, illetve az </w:t>
      </w:r>
      <w:proofErr w:type="spellStart"/>
      <w:r>
        <w:rPr>
          <w:sz w:val="24"/>
        </w:rPr>
        <w:t>egyedutai</w:t>
      </w:r>
      <w:proofErr w:type="spellEnd"/>
      <w:r>
        <w:rPr>
          <w:sz w:val="24"/>
        </w:rPr>
        <w:t xml:space="preserve"> városrészen a temető és az óvoda közötti járdaszakasz kerülne felújításra.</w:t>
      </w:r>
    </w:p>
    <w:p w:rsidR="009302FD" w:rsidRDefault="009302FD" w:rsidP="009302FD">
      <w:pPr>
        <w:pStyle w:val="Szvegtrzs"/>
        <w:rPr>
          <w:sz w:val="24"/>
        </w:rPr>
      </w:pPr>
      <w:r>
        <w:rPr>
          <w:sz w:val="24"/>
        </w:rPr>
        <w:t>A beruházási kiadások közt jelentkezik még a II. számú fogorvosi körzetben eszközbeszerzés is. Fentieken kívül pedig tervezzük a Hivatal épületébe egy beléptető rendszer kiépítését is.</w:t>
      </w:r>
    </w:p>
    <w:p w:rsidR="009302FD" w:rsidRDefault="009302FD" w:rsidP="009302FD">
      <w:pPr>
        <w:pStyle w:val="Szvegtrzs"/>
        <w:rPr>
          <w:sz w:val="24"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II. Közös Önkormányzati Hivatal kiadásai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auto"/>
        </w:rPr>
        <w:t>(8.melléklet)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Személyi jellegű kiadások: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jegyzőhöz telepített államigazgatási feladatok végzéséhez szükséges személyi feltételek biztosítása, így a bérek, bérjellegű kiadások tervezése során itt kerültek megtervezésre a köztisztviselői juttatások, ugyanitt a törvényben meghatározott köztisztviselőknek kötelezően adandó bruttó 200.000 Ft </w:t>
      </w:r>
      <w:proofErr w:type="spellStart"/>
      <w:r>
        <w:rPr>
          <w:rFonts w:ascii="Times New Roman" w:hAnsi="Times New Roman" w:cs="Times New Roman"/>
        </w:rPr>
        <w:t>cafetéria</w:t>
      </w:r>
      <w:proofErr w:type="spellEnd"/>
      <w:r>
        <w:rPr>
          <w:rFonts w:ascii="Times New Roman" w:hAnsi="Times New Roman" w:cs="Times New Roman"/>
        </w:rPr>
        <w:t xml:space="preserve"> juttatás költsége is.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A Dél-Zala Murahíd Letenye Térségi Társulás által ellátandó kötelező feladatok tekintetében is a Letenyei Közös Önkormányzat gondoskodik, így különösen a társulási tanácsi ülések előkészítésével, a gazdálkodás lebonyolításával kapcsolatos feladatokról költségtérítés, bérjuttatás nélkül. A belső ellenőrzési feladatellátásról is a hivatal gondoskodik, így ezen a soron került megtervezésre 1 fő belső ellenőr bére és bérjellegű juttatásai is.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Munkaadókat terhelő járulékok 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bérek után fizetett 17,5 %-os munkaadót terhelő szociális adó és járulék tervezett összege kerül itt megtervezésre.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b/>
          <w:bCs/>
        </w:rPr>
        <w:t>dologi kiadások</w:t>
      </w:r>
      <w:r>
        <w:rPr>
          <w:rFonts w:ascii="Times New Roman" w:hAnsi="Times New Roman" w:cs="Times New Roman"/>
        </w:rPr>
        <w:t xml:space="preserve"> a mindennapi működési költségeket tartalmazzák.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Beruházás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Közös Önkormányzati Hivatalban informatikai eszközök beszerzése valamit a Házasságkötő terem </w:t>
      </w:r>
      <w:proofErr w:type="spellStart"/>
      <w:r>
        <w:rPr>
          <w:rFonts w:ascii="Times New Roman" w:hAnsi="Times New Roman" w:cs="Times New Roman"/>
        </w:rPr>
        <w:t>hangosító</w:t>
      </w:r>
      <w:proofErr w:type="spellEnd"/>
      <w:r>
        <w:rPr>
          <w:rFonts w:ascii="Times New Roman" w:hAnsi="Times New Roman" w:cs="Times New Roman"/>
        </w:rPr>
        <w:t xml:space="preserve"> berendezésének cseréje került betervezésre.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III. </w:t>
      </w:r>
      <w:r>
        <w:rPr>
          <w:rFonts w:ascii="Times New Roman" w:hAnsi="Times New Roman" w:cs="Times New Roman"/>
          <w:b/>
          <w:bCs/>
          <w:u w:val="single"/>
        </w:rPr>
        <w:t>Letenyei Hóvirág Óvoda kiadásai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(9.melléklet)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Az óvodai nevelésben, oktatásban résztvevő pedagógusok, dajkák és kisegítő személyzet bére és </w:t>
      </w:r>
      <w:proofErr w:type="spellStart"/>
      <w:r>
        <w:rPr>
          <w:rFonts w:ascii="Times New Roman" w:hAnsi="Times New Roman" w:cs="Times New Roman"/>
        </w:rPr>
        <w:t>pótlékai</w:t>
      </w:r>
      <w:proofErr w:type="spellEnd"/>
      <w:r>
        <w:rPr>
          <w:rFonts w:ascii="Times New Roman" w:hAnsi="Times New Roman" w:cs="Times New Roman"/>
        </w:rPr>
        <w:t xml:space="preserve">, valamint a béren kívüli juttatások kerülnek itt megtervezésre.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Munkaadókat terhelő járulékok 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bérek után fizetendő munkáltatót terhelő 17,5%-os szociális adó és járulék tervezett összege.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b/>
          <w:bCs/>
        </w:rPr>
        <w:t>dologi kiadások</w:t>
      </w:r>
      <w:r>
        <w:rPr>
          <w:rFonts w:ascii="Times New Roman" w:hAnsi="Times New Roman" w:cs="Times New Roman"/>
        </w:rPr>
        <w:t xml:space="preserve"> tekintetében a legjelentősebb összeget továbbra is a gyermekétkeztetéshez kapcsolódó élelmiszerbeszerzés, a közüzemi díjak teszik ki.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intézmény ebben az évben jelentős mértékű </w:t>
      </w:r>
      <w:proofErr w:type="spellStart"/>
      <w:r>
        <w:rPr>
          <w:rFonts w:ascii="Times New Roman" w:hAnsi="Times New Roman" w:cs="Times New Roman"/>
        </w:rPr>
        <w:t>infrastruktúrális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fejlesztést</w:t>
      </w:r>
      <w:r>
        <w:rPr>
          <w:rFonts w:ascii="Times New Roman" w:hAnsi="Times New Roman" w:cs="Times New Roman"/>
        </w:rPr>
        <w:t xml:space="preserve"> tervez, amely évek óta szükségessé vált (gyermekbútorok, textíliák, gépek stb.) melyhez egy civil szervezet támogatását is igénybe kívánja venni az óvoda.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</w:t>
      </w:r>
      <w:r>
        <w:rPr>
          <w:rFonts w:ascii="Times New Roman" w:hAnsi="Times New Roman" w:cs="Times New Roman"/>
          <w:b/>
          <w:bCs/>
          <w:u w:val="single"/>
        </w:rPr>
        <w:t>Fáklya Művelődési Ház és Könyvtár kiadásai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(10.melléklet)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Személyi juttatások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közművelődés és könyvtár állományába tartozó közalkalmazottak és kisegítő személyzet bére, </w:t>
      </w:r>
      <w:proofErr w:type="spellStart"/>
      <w:r>
        <w:rPr>
          <w:rFonts w:ascii="Times New Roman" w:hAnsi="Times New Roman" w:cs="Times New Roman"/>
        </w:rPr>
        <w:t>pótlékai</w:t>
      </w:r>
      <w:proofErr w:type="spellEnd"/>
      <w:r>
        <w:rPr>
          <w:rFonts w:ascii="Times New Roman" w:hAnsi="Times New Roman" w:cs="Times New Roman"/>
        </w:rPr>
        <w:t xml:space="preserve">, valamint a béren kívüli juttatások (megbízási díjak) kerülnek itt megtervezésre.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Munkaadókat terhelő járulékok 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bérek után fizetendő 17,5 %-os munkaadót terhelő szociális adó és járulék tervezett összege.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Felújítás, beruházás </w:t>
      </w:r>
    </w:p>
    <w:p w:rsidR="009302FD" w:rsidRDefault="009302FD" w:rsidP="009302FD">
      <w:pPr>
        <w:pStyle w:val="Default"/>
        <w:jc w:val="both"/>
      </w:pPr>
      <w:r>
        <w:rPr>
          <w:rFonts w:ascii="Times New Roman" w:hAnsi="Times New Roman" w:cs="Times New Roman"/>
        </w:rPr>
        <w:t xml:space="preserve">Igazgató úr jelzése alapján a könyvtárba évek óta szükséges könyvespolcot vásárolni, valamint az </w:t>
      </w:r>
      <w:proofErr w:type="spellStart"/>
      <w:r>
        <w:rPr>
          <w:rFonts w:ascii="Times New Roman" w:hAnsi="Times New Roman" w:cs="Times New Roman"/>
        </w:rPr>
        <w:t>Ibusz</w:t>
      </w:r>
      <w:proofErr w:type="spellEnd"/>
      <w:r>
        <w:rPr>
          <w:rFonts w:ascii="Times New Roman" w:hAnsi="Times New Roman" w:cs="Times New Roman"/>
        </w:rPr>
        <w:t xml:space="preserve"> helyiség bútorzatára is terveztünk némi összeget. </w:t>
      </w:r>
    </w:p>
    <w:p w:rsidR="009302FD" w:rsidRDefault="009302FD" w:rsidP="009302FD">
      <w:pPr>
        <w:pStyle w:val="Default"/>
        <w:jc w:val="both"/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V. </w:t>
      </w:r>
      <w:r>
        <w:rPr>
          <w:rFonts w:ascii="Times New Roman" w:hAnsi="Times New Roman" w:cs="Times New Roman"/>
          <w:b/>
          <w:u w:val="single"/>
        </w:rPr>
        <w:t>Letenyei Család- és Gyermekjóléti Központ kiadásai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u w:val="single"/>
        </w:rPr>
        <w:t>(11.melléklet)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Személyi juttatások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családsegítő központ állományába tartozó 7 fő közalkalmazott munkabére, </w:t>
      </w:r>
      <w:proofErr w:type="spellStart"/>
      <w:r>
        <w:rPr>
          <w:rFonts w:ascii="Times New Roman" w:hAnsi="Times New Roman" w:cs="Times New Roman"/>
        </w:rPr>
        <w:t>pótlékai</w:t>
      </w:r>
      <w:proofErr w:type="spellEnd"/>
      <w:r>
        <w:rPr>
          <w:rFonts w:ascii="Times New Roman" w:hAnsi="Times New Roman" w:cs="Times New Roman"/>
        </w:rPr>
        <w:t xml:space="preserve">, valamint a béren kívüli juttatások (megbízási díjak) összegét foglalja magába.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Munkaadókat terhelő járulékok 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bérek után fizetendő 17,5 %-os munkaadót terhelő szociális adó és járulék tervezett összege.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felújítási kiadásokon belül tervezére került a Család és gyermekjóléti központnál a csatornahálózat rekonstrukciója. </w:t>
      </w: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</w:p>
    <w:p w:rsidR="009302FD" w:rsidRDefault="009302FD" w:rsidP="009302FD">
      <w:pPr>
        <w:pStyle w:val="Default"/>
        <w:jc w:val="both"/>
        <w:rPr>
          <w:rFonts w:ascii="Times New Roman" w:hAnsi="Times New Roman" w:cs="Times New Roman"/>
        </w:rPr>
      </w:pPr>
    </w:p>
    <w:p w:rsidR="009302FD" w:rsidRDefault="009302FD" w:rsidP="009302FD">
      <w:pPr>
        <w:autoSpaceDE w:val="0"/>
        <w:jc w:val="both"/>
        <w:rPr>
          <w:b/>
          <w:bCs/>
          <w:iCs/>
        </w:rPr>
      </w:pPr>
    </w:p>
    <w:p w:rsidR="009302FD" w:rsidRDefault="009302FD" w:rsidP="009302FD">
      <w:pPr>
        <w:autoSpaceDE w:val="0"/>
        <w:jc w:val="both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i/>
        </w:rPr>
        <w:t>Előzetes hatásvizsgálat</w:t>
      </w:r>
    </w:p>
    <w:p w:rsidR="009302FD" w:rsidRDefault="009302FD" w:rsidP="009302FD">
      <w:pPr>
        <w:jc w:val="both"/>
      </w:pPr>
    </w:p>
    <w:p w:rsidR="009302FD" w:rsidRDefault="009302FD" w:rsidP="009302FD">
      <w:pPr>
        <w:jc w:val="both"/>
      </w:pPr>
    </w:p>
    <w:p w:rsidR="009302FD" w:rsidRDefault="009302FD" w:rsidP="009302FD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a jogalkotásról szóló 2010. évi CXXX. törvény 17.§ (1) bekezdése alapján</w:t>
      </w:r>
    </w:p>
    <w:p w:rsidR="009302FD" w:rsidRDefault="009302FD" w:rsidP="009302FD">
      <w:pPr>
        <w:rPr>
          <w:b/>
          <w:sz w:val="22"/>
          <w:szCs w:val="22"/>
        </w:rPr>
      </w:pPr>
    </w:p>
    <w:p w:rsidR="009302FD" w:rsidRDefault="009302FD" w:rsidP="009302FD">
      <w:pPr>
        <w:rPr>
          <w:b/>
          <w:sz w:val="22"/>
          <w:szCs w:val="22"/>
        </w:rPr>
      </w:pPr>
    </w:p>
    <w:p w:rsidR="009302FD" w:rsidRDefault="009302FD" w:rsidP="009302FD">
      <w:pPr>
        <w:jc w:val="both"/>
      </w:pPr>
      <w:r>
        <w:rPr>
          <w:b/>
          <w:sz w:val="22"/>
          <w:szCs w:val="22"/>
        </w:rPr>
        <w:t xml:space="preserve">A rendelet-tervezet címe: </w:t>
      </w:r>
      <w:r>
        <w:rPr>
          <w:i/>
          <w:sz w:val="22"/>
          <w:szCs w:val="22"/>
        </w:rPr>
        <w:t>Letenye Város Önkormányzata Képviselő-testületének /2020.</w:t>
      </w:r>
      <w:proofErr w:type="gramStart"/>
      <w:r>
        <w:rPr>
          <w:i/>
          <w:sz w:val="22"/>
          <w:szCs w:val="22"/>
        </w:rPr>
        <w:t>(….</w:t>
      </w:r>
      <w:proofErr w:type="gramEnd"/>
      <w:r>
        <w:rPr>
          <w:i/>
          <w:sz w:val="22"/>
          <w:szCs w:val="22"/>
        </w:rPr>
        <w:t xml:space="preserve">) önkormányzati rendelete Letenye Város Önkormányzata 2020. évi költségvetéséről </w:t>
      </w:r>
    </w:p>
    <w:p w:rsidR="009302FD" w:rsidRDefault="009302FD" w:rsidP="009302FD">
      <w:pPr>
        <w:jc w:val="both"/>
      </w:pPr>
    </w:p>
    <w:p w:rsidR="009302FD" w:rsidRDefault="009302FD" w:rsidP="009302FD">
      <w:pPr>
        <w:rPr>
          <w:b/>
          <w:i/>
          <w:sz w:val="22"/>
          <w:szCs w:val="22"/>
        </w:rPr>
      </w:pPr>
    </w:p>
    <w:p w:rsidR="009302FD" w:rsidRDefault="009302FD" w:rsidP="009302FD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Társadalmi-gazdasági hatása: </w:t>
      </w:r>
      <w:r>
        <w:rPr>
          <w:i/>
          <w:sz w:val="22"/>
          <w:szCs w:val="22"/>
        </w:rPr>
        <w:t xml:space="preserve">Az önkormányzat kötelező feladatellátása és a közszolgáltatások színvonalának szinten tartása anyagi erőfeszítéseket követel a várostól, melyet részben a jogszabályok által szabályozott állami támogatások, fejlesztési támogatások biztosítanak. </w:t>
      </w:r>
    </w:p>
    <w:p w:rsidR="009302FD" w:rsidRDefault="009302FD" w:rsidP="009302FD">
      <w:pPr>
        <w:jc w:val="both"/>
        <w:rPr>
          <w:i/>
          <w:sz w:val="22"/>
          <w:szCs w:val="22"/>
        </w:rPr>
      </w:pPr>
    </w:p>
    <w:p w:rsidR="009302FD" w:rsidRDefault="009302FD" w:rsidP="009302FD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Költségvetési hatása: </w:t>
      </w:r>
      <w:r>
        <w:rPr>
          <w:i/>
          <w:sz w:val="22"/>
          <w:szCs w:val="22"/>
        </w:rPr>
        <w:t xml:space="preserve">A rendelet megalkotásának elmaradása esetén a költségvetésben meghatározott feladatok végrehajtása nem lehetséges. Amennyiben a költségvetési rendeletet a jogszabályban foglalt határidőig nem fogadja el a képviselő testület, úgy az államháztartásról szóló 2011. évi CXCV. törvény 108. §-a alapján az elemi költségvetésről az államháztartás információs rendszere keretében történő adatszolgáltatást sem tudja teljesíteni. Ha a helyi önkormányzat ezt az adatszolgáltatási kötelezettségét határidőig nem teljesíti, a helyi önkormányzatokért felelős miniszter a határidő utolsó napját követő hónaptól az információ szolgáltatásáig a nettó finanszírozás alapján a helyi önkormányzatot megillető összeg folyósítását felfüggeszti. </w:t>
      </w:r>
    </w:p>
    <w:p w:rsidR="009302FD" w:rsidRDefault="009302FD" w:rsidP="009302FD">
      <w:pPr>
        <w:jc w:val="both"/>
        <w:rPr>
          <w:i/>
          <w:sz w:val="22"/>
          <w:szCs w:val="22"/>
        </w:rPr>
      </w:pPr>
    </w:p>
    <w:p w:rsidR="009302FD" w:rsidRDefault="009302FD" w:rsidP="009302F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Környezeti, egészségi következményei: </w:t>
      </w:r>
      <w:r>
        <w:rPr>
          <w:i/>
          <w:sz w:val="22"/>
          <w:szCs w:val="22"/>
        </w:rPr>
        <w:t xml:space="preserve">A rendelet-tervezetben foglaltak végrehajtásának közvetlen egészségügyi és környezetre gyakorolt hatása </w:t>
      </w:r>
      <w:proofErr w:type="gramStart"/>
      <w:r>
        <w:rPr>
          <w:i/>
          <w:sz w:val="22"/>
          <w:szCs w:val="22"/>
        </w:rPr>
        <w:t>nincs,  csupán</w:t>
      </w:r>
      <w:proofErr w:type="gramEnd"/>
      <w:r>
        <w:rPr>
          <w:i/>
          <w:sz w:val="22"/>
          <w:szCs w:val="22"/>
        </w:rPr>
        <w:t xml:space="preserve"> közvetett, a társadalom és a gazdaság egy szűkebb körét, a község és vonzáskörzetéhez tartozó lakosságot érinti a benne foglalt feladatok és célok megvalósítása érdekében. A rendelkezésre álló előirányzatok befolyásolják a kötelezően ellátandó feladatok minőségét, az önként vállalt feladatok mennyiségét és azok színvonalát.</w:t>
      </w:r>
    </w:p>
    <w:p w:rsidR="009302FD" w:rsidRDefault="009302FD" w:rsidP="009302FD">
      <w:pPr>
        <w:rPr>
          <w:b/>
          <w:sz w:val="22"/>
          <w:szCs w:val="22"/>
        </w:rPr>
      </w:pPr>
    </w:p>
    <w:p w:rsidR="009302FD" w:rsidRDefault="009302FD" w:rsidP="009302F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Adminisztratív </w:t>
      </w:r>
      <w:proofErr w:type="spellStart"/>
      <w:r>
        <w:rPr>
          <w:b/>
          <w:sz w:val="22"/>
          <w:szCs w:val="22"/>
        </w:rPr>
        <w:t>terheket</w:t>
      </w:r>
      <w:proofErr w:type="spellEnd"/>
      <w:r>
        <w:rPr>
          <w:b/>
          <w:sz w:val="22"/>
          <w:szCs w:val="22"/>
        </w:rPr>
        <w:t xml:space="preserve"> befolyásoló hatása: </w:t>
      </w:r>
      <w:r>
        <w:rPr>
          <w:i/>
          <w:sz w:val="22"/>
          <w:szCs w:val="22"/>
        </w:rPr>
        <w:t xml:space="preserve">A rendelet elfogadásával az adminisztratív </w:t>
      </w:r>
      <w:proofErr w:type="spellStart"/>
      <w:r>
        <w:rPr>
          <w:i/>
          <w:sz w:val="22"/>
          <w:szCs w:val="22"/>
        </w:rPr>
        <w:t>terhek</w:t>
      </w:r>
      <w:proofErr w:type="spellEnd"/>
      <w:r>
        <w:rPr>
          <w:i/>
          <w:sz w:val="22"/>
          <w:szCs w:val="22"/>
        </w:rPr>
        <w:t xml:space="preserve"> nem nőnek, mivel azokat nem érinti.</w:t>
      </w:r>
    </w:p>
    <w:p w:rsidR="009302FD" w:rsidRDefault="009302FD" w:rsidP="009302FD">
      <w:pPr>
        <w:rPr>
          <w:b/>
          <w:sz w:val="22"/>
          <w:szCs w:val="22"/>
        </w:rPr>
      </w:pPr>
    </w:p>
    <w:p w:rsidR="009302FD" w:rsidRDefault="009302FD" w:rsidP="009302F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Egyéb hatása: </w:t>
      </w:r>
      <w:r>
        <w:rPr>
          <w:i/>
          <w:sz w:val="22"/>
          <w:szCs w:val="22"/>
        </w:rPr>
        <w:t>Nincs.</w:t>
      </w:r>
    </w:p>
    <w:p w:rsidR="009302FD" w:rsidRDefault="009302FD" w:rsidP="009302FD">
      <w:pPr>
        <w:rPr>
          <w:b/>
          <w:sz w:val="22"/>
          <w:szCs w:val="22"/>
        </w:rPr>
      </w:pPr>
    </w:p>
    <w:p w:rsidR="009302FD" w:rsidRDefault="009302FD" w:rsidP="009302FD">
      <w:pPr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A rendelet megalkotásának </w:t>
      </w:r>
      <w:proofErr w:type="gramStart"/>
      <w:r>
        <w:rPr>
          <w:b/>
          <w:sz w:val="22"/>
          <w:szCs w:val="22"/>
        </w:rPr>
        <w:t xml:space="preserve">szükségessége:  </w:t>
      </w:r>
      <w:r>
        <w:rPr>
          <w:i/>
          <w:sz w:val="22"/>
          <w:szCs w:val="22"/>
        </w:rPr>
        <w:t>Az</w:t>
      </w:r>
      <w:proofErr w:type="gramEnd"/>
      <w:r>
        <w:rPr>
          <w:i/>
          <w:sz w:val="22"/>
          <w:szCs w:val="22"/>
        </w:rPr>
        <w:t xml:space="preserve"> önkormányzat a költségvetési rendelet megalkotásával az államháztartásról szóló 2011. évi CXCV. törvény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valamint az államháztartásról szóló törvény végrehajtásáról szóló 368/2011. (XII. 31.) Korm. rendele</w:t>
      </w:r>
      <w:r>
        <w:rPr>
          <w:sz w:val="22"/>
          <w:szCs w:val="22"/>
        </w:rPr>
        <w:t>t</w:t>
      </w:r>
      <w:r>
        <w:rPr>
          <w:i/>
          <w:sz w:val="22"/>
          <w:szCs w:val="22"/>
        </w:rPr>
        <w:t xml:space="preserve"> által előírt jogszabályi kötelezettségének tesz eleget.</w:t>
      </w:r>
    </w:p>
    <w:p w:rsidR="009302FD" w:rsidRDefault="009302FD" w:rsidP="009302FD">
      <w:pPr>
        <w:rPr>
          <w:b/>
          <w:i/>
          <w:sz w:val="22"/>
          <w:szCs w:val="22"/>
        </w:rPr>
      </w:pPr>
    </w:p>
    <w:p w:rsidR="009302FD" w:rsidRDefault="009302FD" w:rsidP="009302FD">
      <w:pPr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A rendelet megalkotása elmaradása esetén várható következmények: </w:t>
      </w:r>
      <w:r>
        <w:rPr>
          <w:i/>
          <w:sz w:val="22"/>
          <w:szCs w:val="22"/>
        </w:rPr>
        <w:t>Amennyiben az önkormányzat nem teljesíti a jogszabályi előírásokat, akkor a feladatelmaradást a MÁK és az állami ellenőrzés egyéb szervei az állami támogatás felfüggesztésével szankcionálhatják.</w:t>
      </w:r>
    </w:p>
    <w:p w:rsidR="009302FD" w:rsidRDefault="009302FD" w:rsidP="009302FD">
      <w:pPr>
        <w:rPr>
          <w:b/>
          <w:i/>
          <w:sz w:val="22"/>
          <w:szCs w:val="22"/>
        </w:rPr>
      </w:pPr>
    </w:p>
    <w:p w:rsidR="009302FD" w:rsidRDefault="009302FD" w:rsidP="009302FD">
      <w:pPr>
        <w:rPr>
          <w:b/>
          <w:sz w:val="22"/>
          <w:szCs w:val="22"/>
        </w:rPr>
      </w:pPr>
      <w:r>
        <w:rPr>
          <w:b/>
          <w:sz w:val="22"/>
          <w:szCs w:val="22"/>
        </w:rPr>
        <w:t>A rendelet alkalmazásához szükséges feltételek:</w:t>
      </w:r>
    </w:p>
    <w:p w:rsidR="009302FD" w:rsidRDefault="009302FD" w:rsidP="009302FD">
      <w:pPr>
        <w:rPr>
          <w:b/>
          <w:sz w:val="22"/>
          <w:szCs w:val="22"/>
        </w:rPr>
      </w:pPr>
    </w:p>
    <w:p w:rsidR="009302FD" w:rsidRDefault="009302FD" w:rsidP="009302FD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- személyi: </w:t>
      </w:r>
      <w:r>
        <w:rPr>
          <w:i/>
          <w:sz w:val="22"/>
          <w:szCs w:val="22"/>
        </w:rPr>
        <w:t xml:space="preserve">Rendelkezésre áll. </w:t>
      </w:r>
    </w:p>
    <w:p w:rsidR="009302FD" w:rsidRDefault="009302FD" w:rsidP="009302FD">
      <w:pPr>
        <w:ind w:left="2685"/>
        <w:rPr>
          <w:b/>
          <w:i/>
          <w:sz w:val="22"/>
          <w:szCs w:val="22"/>
        </w:rPr>
      </w:pPr>
    </w:p>
    <w:p w:rsidR="009302FD" w:rsidRDefault="009302FD" w:rsidP="009302FD">
      <w:pPr>
        <w:ind w:left="2685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- szervezeti: </w:t>
      </w:r>
      <w:r>
        <w:rPr>
          <w:i/>
          <w:sz w:val="22"/>
          <w:szCs w:val="22"/>
        </w:rPr>
        <w:t>Rendelkezésre áll.</w:t>
      </w:r>
    </w:p>
    <w:p w:rsidR="009302FD" w:rsidRDefault="009302FD" w:rsidP="009302FD">
      <w:pPr>
        <w:ind w:left="2685"/>
        <w:rPr>
          <w:b/>
          <w:i/>
          <w:sz w:val="22"/>
          <w:szCs w:val="22"/>
        </w:rPr>
      </w:pPr>
    </w:p>
    <w:p w:rsidR="009302FD" w:rsidRDefault="009302FD" w:rsidP="009302FD">
      <w:pPr>
        <w:ind w:left="2685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- tárgyi: </w:t>
      </w:r>
      <w:r>
        <w:rPr>
          <w:i/>
          <w:sz w:val="22"/>
          <w:szCs w:val="22"/>
        </w:rPr>
        <w:t>Rendelkezésre áll.</w:t>
      </w:r>
    </w:p>
    <w:p w:rsidR="009302FD" w:rsidRDefault="009302FD" w:rsidP="009302FD">
      <w:pPr>
        <w:ind w:left="2685"/>
        <w:rPr>
          <w:b/>
          <w:i/>
          <w:sz w:val="22"/>
          <w:szCs w:val="22"/>
        </w:rPr>
      </w:pPr>
      <w:bookmarkStart w:id="21" w:name="_GoBack"/>
      <w:bookmarkEnd w:id="21"/>
    </w:p>
    <w:p w:rsidR="009302FD" w:rsidRDefault="009302FD" w:rsidP="009302FD">
      <w:pPr>
        <w:pStyle w:val="Cmsor1"/>
        <w:numPr>
          <w:ilvl w:val="0"/>
          <w:numId w:val="0"/>
        </w:numPr>
        <w:jc w:val="left"/>
        <w:rPr>
          <w:rFonts w:cs="Gloucester MT Extra Condensed"/>
          <w:spacing w:val="32"/>
        </w:rPr>
      </w:pPr>
      <w:r>
        <w:rPr>
          <w:spacing w:val="32"/>
          <w:sz w:val="22"/>
          <w:szCs w:val="22"/>
        </w:rPr>
        <w:t xml:space="preserve">                             </w:t>
      </w:r>
      <w:r>
        <w:rPr>
          <w:rFonts w:cs="Gloucester MT Extra Condensed"/>
          <w:spacing w:val="32"/>
          <w:sz w:val="22"/>
          <w:szCs w:val="22"/>
        </w:rPr>
        <w:t>- pénzügyi:</w:t>
      </w:r>
      <w:r>
        <w:rPr>
          <w:rFonts w:cs="Gloucester MT Extra Condensed"/>
          <w:b w:val="0"/>
          <w:spacing w:val="32"/>
          <w:sz w:val="22"/>
          <w:szCs w:val="22"/>
        </w:rPr>
        <w:t xml:space="preserve"> </w:t>
      </w:r>
      <w:r>
        <w:rPr>
          <w:rFonts w:cs="Gloucester MT Extra Condensed"/>
          <w:b w:val="0"/>
          <w:i/>
          <w:spacing w:val="32"/>
          <w:sz w:val="22"/>
          <w:szCs w:val="22"/>
        </w:rPr>
        <w:t>Rendelkezésre áll</w:t>
      </w:r>
    </w:p>
    <w:p w:rsidR="009302FD" w:rsidRDefault="009302FD" w:rsidP="009302FD">
      <w:pPr>
        <w:pStyle w:val="Szvegtrzs"/>
      </w:pPr>
      <w:r>
        <w:rPr>
          <w:color w:val="FF0000"/>
          <w:sz w:val="24"/>
          <w:szCs w:val="24"/>
        </w:rPr>
        <w:t xml:space="preserve">. </w:t>
      </w:r>
    </w:p>
    <w:p w:rsidR="007842DC" w:rsidRDefault="007842DC"/>
    <w:sectPr w:rsidR="007842DC">
      <w:footerReference w:type="default" r:id="rId5"/>
      <w:footerReference w:type="first" r:id="rId6"/>
      <w:pgSz w:w="11906" w:h="16838"/>
      <w:pgMar w:top="1077" w:right="1418" w:bottom="851" w:left="1418" w:header="708" w:footer="708" w:gutter="0"/>
      <w:pgNumType w:start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ucester MT Extra Condensed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FDB" w:rsidRDefault="009302FD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</w:p>
  <w:p w:rsidR="00396FDB" w:rsidRDefault="009302F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FDB" w:rsidRDefault="009302FD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FD"/>
    <w:rsid w:val="007842DC"/>
    <w:rsid w:val="0093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F7D10-E69F-4FBE-BC08-FF83F200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0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9302FD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02F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Szvegtrzs">
    <w:name w:val="Body Text"/>
    <w:basedOn w:val="Norml"/>
    <w:link w:val="SzvegtrzsChar"/>
    <w:rsid w:val="009302FD"/>
    <w:pPr>
      <w:jc w:val="both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9302FD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Default">
    <w:name w:val="Default"/>
    <w:rsid w:val="009302F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NormlWeb">
    <w:name w:val="Normal (Web)"/>
    <w:basedOn w:val="Norml"/>
    <w:rsid w:val="009302FD"/>
    <w:pPr>
      <w:spacing w:before="280" w:after="280"/>
    </w:pPr>
  </w:style>
  <w:style w:type="paragraph" w:styleId="llb">
    <w:name w:val="footer"/>
    <w:basedOn w:val="Norml"/>
    <w:link w:val="llbChar"/>
    <w:rsid w:val="009302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302F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3540</Words>
  <Characters>24426</Characters>
  <Application>Microsoft Office Word</Application>
  <DocSecurity>0</DocSecurity>
  <Lines>203</Lines>
  <Paragraphs>55</Paragraphs>
  <ScaleCrop>false</ScaleCrop>
  <Company/>
  <LinksUpToDate>false</LinksUpToDate>
  <CharactersWithSpaces>27911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2020-02-26T11:49:00Z</dcterms:created>
  <dcterms:modified xsi:type="dcterms:W3CDTF">2020-02-26T11:51:00Z</dcterms:modified>
</cp:coreProperties>
</file>