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39B" w:rsidRDefault="001D639B" w:rsidP="001D639B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Indokolás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az önkormányzat 2019. évi költségvetésének végrehajtásáról szóló rendelethez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Általános indokolás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államháztartásról szóló törvénynek az önkormányzati alrendszer zárszámadására vonatkozó szakasza szerint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rendelettervezet előterjesztésekor a képviselő-testület részére be kell mutatni meghatározott mérlegeket, kimutatásokat, a helyi önkormányzat adósságának állományát, a vagyonkimutatást stb.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Részletes indokolás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</w:rPr>
        <w:t xml:space="preserve">1.§ hoz: Megállapítja a </w:t>
      </w:r>
      <w:r>
        <w:rPr>
          <w:rFonts w:ascii="Garamond" w:hAnsi="Garamond"/>
          <w:sz w:val="24"/>
          <w:szCs w:val="24"/>
          <w:lang w:eastAsia="hu-HU"/>
        </w:rPr>
        <w:t>teljesített költségvetés teljesített főösszegét.</w:t>
      </w: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</w:rPr>
        <w:t xml:space="preserve">2.§ hoz: Az </w:t>
      </w:r>
      <w:r>
        <w:rPr>
          <w:rFonts w:ascii="Garamond" w:hAnsi="Garamond"/>
          <w:sz w:val="24"/>
          <w:szCs w:val="24"/>
          <w:lang w:eastAsia="hu-HU"/>
        </w:rPr>
        <w:t>önkormányzat és intézményei 2019. évi teljesített bevételeit, kiadásait, valamint az intézmények engedélyezett létszámát tartalmazó mellékleteket határozza meg.</w:t>
      </w: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3.§ hoz: Rögzíti, hogy tartalékokat az önkormányzat nem tervezett.</w:t>
      </w: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4.§ hoz: Az </w:t>
      </w:r>
      <w:r>
        <w:rPr>
          <w:rFonts w:ascii="Garamond" w:hAnsi="Garamond"/>
          <w:sz w:val="24"/>
          <w:szCs w:val="24"/>
          <w:lang w:eastAsia="hu-HU"/>
        </w:rPr>
        <w:t>önkormányzat adósságot keletkeztető ügyletekből és kezességvállalásokból fennálló kötelezettségeit határozza meg.</w:t>
      </w: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5.§ hoz: Az </w:t>
      </w:r>
      <w:r>
        <w:rPr>
          <w:rFonts w:ascii="Garamond" w:hAnsi="Garamond"/>
          <w:sz w:val="24"/>
          <w:szCs w:val="24"/>
          <w:lang w:eastAsia="hu-HU"/>
        </w:rPr>
        <w:t>önkormányzat pénzmaradványát tartalmazó mellékletet, valamint a pénzmaradvány felhasználásának célját határozza meg.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6.§ hoz: Az </w:t>
      </w:r>
      <w:r>
        <w:rPr>
          <w:rFonts w:ascii="Garamond" w:hAnsi="Garamond"/>
          <w:sz w:val="24"/>
          <w:szCs w:val="24"/>
          <w:lang w:eastAsia="hu-HU"/>
        </w:rPr>
        <w:t>önkormányzat vagyonkimutatását, valamint mérlegét tartalmazó mellékletet határozza meg.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639B" w:rsidRDefault="001D639B" w:rsidP="001D63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7.§ hoz: Hatályba léptető rendelkezéseket tartalmaz.</w:t>
      </w:r>
    </w:p>
    <w:p w:rsidR="001D639B" w:rsidRDefault="001D639B" w:rsidP="001D639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D3CF4" w:rsidRDefault="008D3CF4"/>
    <w:sectPr w:rsidR="008D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9B"/>
    <w:rsid w:val="001D639B"/>
    <w:rsid w:val="008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C30CA-581A-49DD-89CB-DA9A01B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39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1</cp:revision>
  <dcterms:created xsi:type="dcterms:W3CDTF">2020-06-11T05:59:00Z</dcterms:created>
  <dcterms:modified xsi:type="dcterms:W3CDTF">2020-06-11T05:59:00Z</dcterms:modified>
</cp:coreProperties>
</file>