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AE" w:rsidRDefault="009A59AE" w:rsidP="009A59AE">
      <w:pPr>
        <w:widowControl/>
        <w:suppressAutoHyphens w:val="0"/>
        <w:autoSpaceDN/>
        <w:jc w:val="left"/>
        <w:textAlignment w:val="auto"/>
      </w:pPr>
    </w:p>
    <w:tbl>
      <w:tblPr>
        <w:tblW w:w="148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8"/>
        <w:gridCol w:w="3512"/>
        <w:gridCol w:w="1182"/>
        <w:gridCol w:w="1254"/>
        <w:gridCol w:w="1162"/>
        <w:gridCol w:w="3723"/>
        <w:gridCol w:w="1134"/>
        <w:gridCol w:w="1116"/>
        <w:gridCol w:w="1359"/>
      </w:tblGrid>
      <w:tr w:rsidR="009A59AE" w:rsidRPr="00000FC1" w:rsidTr="00A701AF">
        <w:trPr>
          <w:trHeight w:val="230"/>
        </w:trPr>
        <w:tc>
          <w:tcPr>
            <w:tcW w:w="1487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1. melléklet a 4</w:t>
            </w: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/2015. (</w:t>
            </w:r>
            <w:r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V.14.</w:t>
            </w: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9A59AE" w:rsidRPr="00000FC1" w:rsidTr="00A701AF">
        <w:trPr>
          <w:trHeight w:val="28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i/>
                <w:iCs/>
                <w:color w:val="auto"/>
                <w:kern w:val="0"/>
                <w:lang w:eastAsia="hu-HU"/>
              </w:rPr>
            </w:pPr>
          </w:p>
        </w:tc>
        <w:tc>
          <w:tcPr>
            <w:tcW w:w="144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i/>
                <w:i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i/>
                <w:iCs/>
                <w:color w:val="auto"/>
                <w:kern w:val="0"/>
                <w:sz w:val="22"/>
                <w:szCs w:val="22"/>
                <w:lang w:eastAsia="hu-HU"/>
              </w:rPr>
              <w:t>Költségvetés mérlege</w:t>
            </w:r>
          </w:p>
        </w:tc>
      </w:tr>
      <w:tr w:rsidR="009A59AE" w:rsidRPr="00000FC1" w:rsidTr="00A701AF">
        <w:trPr>
          <w:trHeight w:val="28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i/>
                <w:iCs/>
                <w:color w:val="auto"/>
                <w:kern w:val="0"/>
                <w:lang w:eastAsia="hu-HU"/>
              </w:rPr>
            </w:pPr>
          </w:p>
        </w:tc>
        <w:tc>
          <w:tcPr>
            <w:tcW w:w="144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i/>
                <w:i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i/>
                <w:iCs/>
                <w:color w:val="auto"/>
                <w:kern w:val="0"/>
                <w:sz w:val="22"/>
                <w:szCs w:val="22"/>
                <w:lang w:eastAsia="hu-HU"/>
              </w:rPr>
              <w:t>2014. év</w:t>
            </w:r>
          </w:p>
        </w:tc>
      </w:tr>
      <w:tr w:rsidR="009A59AE" w:rsidRPr="00000FC1" w:rsidTr="00A701AF">
        <w:trPr>
          <w:trHeight w:val="297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i/>
                <w:iCs/>
                <w:color w:val="auto"/>
                <w:kern w:val="0"/>
                <w:lang w:eastAsia="hu-H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ind w:left="-625"/>
              <w:jc w:val="center"/>
              <w:textAlignment w:val="auto"/>
              <w:rPr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hu-HU"/>
              </w:rPr>
              <w:t xml:space="preserve">adatok: </w:t>
            </w:r>
            <w:proofErr w:type="spellStart"/>
            <w:r w:rsidRPr="00000FC1">
              <w:rPr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hu-HU"/>
              </w:rPr>
              <w:t>eFt-ban</w:t>
            </w:r>
            <w:proofErr w:type="spellEnd"/>
          </w:p>
        </w:tc>
      </w:tr>
      <w:tr w:rsidR="009A59AE" w:rsidRPr="00000FC1" w:rsidTr="00A701AF">
        <w:trPr>
          <w:trHeight w:val="243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14"/>
                <w:szCs w:val="14"/>
                <w:lang w:eastAsia="hu-HU"/>
              </w:rPr>
            </w:pPr>
            <w:r w:rsidRPr="00000FC1">
              <w:rPr>
                <w:color w:val="auto"/>
                <w:kern w:val="0"/>
                <w:sz w:val="14"/>
                <w:szCs w:val="14"/>
                <w:lang w:eastAsia="hu-HU"/>
              </w:rPr>
              <w:t>Sor-szám</w:t>
            </w:r>
          </w:p>
        </w:tc>
        <w:tc>
          <w:tcPr>
            <w:tcW w:w="7110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33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KIADÁS</w:t>
            </w:r>
          </w:p>
        </w:tc>
      </w:tr>
      <w:tr w:rsidR="009A59AE" w:rsidRPr="00000FC1" w:rsidTr="00A701AF">
        <w:trPr>
          <w:trHeight w:val="40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14"/>
                <w:szCs w:val="14"/>
                <w:lang w:eastAsia="hu-HU"/>
              </w:rPr>
            </w:pPr>
          </w:p>
        </w:tc>
        <w:tc>
          <w:tcPr>
            <w:tcW w:w="3512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16"/>
                <w:szCs w:val="16"/>
                <w:lang w:eastAsia="hu-HU"/>
              </w:rPr>
              <w:t>2014. évi előirányzat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16"/>
                <w:szCs w:val="16"/>
                <w:lang w:eastAsia="hu-HU"/>
              </w:rPr>
              <w:t>2014. évi teljesítés</w:t>
            </w:r>
          </w:p>
        </w:tc>
        <w:tc>
          <w:tcPr>
            <w:tcW w:w="37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16"/>
                <w:szCs w:val="16"/>
                <w:lang w:eastAsia="hu-HU"/>
              </w:rPr>
              <w:t>2014. évi előirányzat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16"/>
                <w:szCs w:val="16"/>
                <w:lang w:eastAsia="hu-HU"/>
              </w:rPr>
              <w:t>2014. évi teljesítés</w:t>
            </w:r>
          </w:p>
        </w:tc>
      </w:tr>
      <w:tr w:rsidR="009A59AE" w:rsidRPr="00000FC1" w:rsidTr="00A701AF">
        <w:trPr>
          <w:trHeight w:val="243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i/>
                <w:iCs/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b/>
                <w:bCs/>
                <w:i/>
                <w:iCs/>
                <w:color w:val="auto"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i/>
                <w:iCs/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b/>
                <w:bCs/>
                <w:i/>
                <w:iCs/>
                <w:color w:val="auto"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i/>
                <w:iCs/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b/>
                <w:bCs/>
                <w:i/>
                <w:iCs/>
                <w:color w:val="auto"/>
                <w:kern w:val="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i/>
                <w:iCs/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b/>
                <w:bCs/>
                <w:i/>
                <w:iCs/>
                <w:color w:val="auto"/>
                <w:kern w:val="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i/>
                <w:iCs/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b/>
                <w:bCs/>
                <w:i/>
                <w:iCs/>
                <w:color w:val="auto"/>
                <w:kern w:val="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i/>
                <w:iCs/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b/>
                <w:bCs/>
                <w:i/>
                <w:iCs/>
                <w:color w:val="auto"/>
                <w:kern w:val="0"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i/>
                <w:iCs/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b/>
                <w:bCs/>
                <w:i/>
                <w:iCs/>
                <w:color w:val="auto"/>
                <w:kern w:val="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i/>
                <w:iCs/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b/>
                <w:bCs/>
                <w:i/>
                <w:iCs/>
                <w:color w:val="auto"/>
                <w:kern w:val="0"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i/>
                <w:iCs/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b/>
                <w:bCs/>
                <w:i/>
                <w:iCs/>
                <w:color w:val="auto"/>
                <w:kern w:val="0"/>
                <w:sz w:val="16"/>
                <w:szCs w:val="16"/>
                <w:lang w:eastAsia="hu-HU"/>
              </w:rPr>
              <w:t>H</w:t>
            </w:r>
          </w:p>
        </w:tc>
      </w:tr>
      <w:tr w:rsidR="009A59AE" w:rsidRPr="00000FC1" w:rsidTr="00A701AF">
        <w:trPr>
          <w:trHeight w:val="297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lang w:eastAsia="hu-HU"/>
              </w:rPr>
            </w:pPr>
            <w:r w:rsidRPr="00000FC1">
              <w:rPr>
                <w:color w:val="auto"/>
                <w:kern w:val="0"/>
                <w:lang w:eastAsia="hu-HU"/>
              </w:rPr>
              <w:t xml:space="preserve">1. 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I. Működési bevételek összesen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129 559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156 334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146 411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I. Működési kiadások összesen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129 559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172 476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162 490</w:t>
            </w:r>
          </w:p>
        </w:tc>
      </w:tr>
      <w:tr w:rsidR="009A59AE" w:rsidRPr="00000FC1" w:rsidTr="00A701AF">
        <w:trPr>
          <w:trHeight w:val="23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 xml:space="preserve">2. </w:t>
            </w:r>
          </w:p>
        </w:tc>
        <w:tc>
          <w:tcPr>
            <w:tcW w:w="3512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>B1. Működési célú támogatások ÁHT belülről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80 695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100 156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100 156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K1. Személyi jellegű juttatások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43 494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55 737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52 742</w:t>
            </w:r>
          </w:p>
        </w:tc>
      </w:tr>
      <w:tr w:rsidR="009A59AE" w:rsidRPr="00000FC1" w:rsidTr="00A701AF">
        <w:trPr>
          <w:trHeight w:val="23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 xml:space="preserve">3. </w:t>
            </w:r>
          </w:p>
        </w:tc>
        <w:tc>
          <w:tcPr>
            <w:tcW w:w="3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>B3 Közhatalmi bevételek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15 238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22 552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21 586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 xml:space="preserve">K2. Munkaadót </w:t>
            </w:r>
            <w:proofErr w:type="spellStart"/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terh</w:t>
            </w:r>
            <w:proofErr w:type="spellEnd"/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. járulékok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9 562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12 241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11 320</w:t>
            </w:r>
          </w:p>
        </w:tc>
      </w:tr>
      <w:tr w:rsidR="009A59AE" w:rsidRPr="00000FC1" w:rsidTr="00A701AF">
        <w:trPr>
          <w:trHeight w:val="23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B4 Működési bevételek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29 191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29 191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23 536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K3. Dologi kiadás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63 073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79 113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73 376</w:t>
            </w:r>
          </w:p>
        </w:tc>
      </w:tr>
      <w:tr w:rsidR="009A59AE" w:rsidRPr="00000FC1" w:rsidTr="00A701AF">
        <w:trPr>
          <w:trHeight w:val="23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 xml:space="preserve">5. 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 xml:space="preserve">B6 Működési célú átvett </w:t>
            </w:r>
            <w:proofErr w:type="spellStart"/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 xml:space="preserve"> ÁHT kívülről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4 435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4 435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1 133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K4. Ellátottak pénzbeli juttatásai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4 125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10 913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10 580</w:t>
            </w:r>
          </w:p>
        </w:tc>
      </w:tr>
      <w:tr w:rsidR="009A59AE" w:rsidRPr="00000FC1" w:rsidTr="00A701AF">
        <w:trPr>
          <w:trHeight w:val="23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 xml:space="preserve">6. 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K5. Egyéb működési kiadások összesen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9 305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14 472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14 472</w:t>
            </w:r>
          </w:p>
        </w:tc>
      </w:tr>
      <w:tr w:rsidR="009A59AE" w:rsidRPr="00000FC1" w:rsidTr="00A701AF">
        <w:trPr>
          <w:trHeight w:val="27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lang w:eastAsia="hu-HU"/>
              </w:rPr>
            </w:pPr>
          </w:p>
        </w:tc>
      </w:tr>
      <w:tr w:rsidR="009A59AE" w:rsidRPr="00000FC1" w:rsidTr="00A701AF">
        <w:trPr>
          <w:trHeight w:val="284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lang w:eastAsia="hu-HU"/>
              </w:rPr>
            </w:pPr>
            <w:r w:rsidRPr="00000FC1">
              <w:rPr>
                <w:color w:val="auto"/>
                <w:kern w:val="0"/>
                <w:lang w:eastAsia="hu-HU"/>
              </w:rPr>
              <w:t>7.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II. Felhalmozási bevételek összesen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68 176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68 544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32 773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II. Felhalmozási kiadások összesen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67 299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67 798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3 415</w:t>
            </w:r>
          </w:p>
        </w:tc>
      </w:tr>
      <w:tr w:rsidR="009A59AE" w:rsidRPr="00000FC1" w:rsidTr="00A701AF">
        <w:trPr>
          <w:trHeight w:val="23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18"/>
                <w:szCs w:val="18"/>
                <w:lang w:eastAsia="hu-HU"/>
              </w:rPr>
            </w:pPr>
            <w:r w:rsidRPr="00000FC1">
              <w:rPr>
                <w:color w:val="auto"/>
                <w:kern w:val="0"/>
                <w:sz w:val="18"/>
                <w:szCs w:val="18"/>
                <w:lang w:eastAsia="hu-HU"/>
              </w:rPr>
              <w:t>B2 Felhalmozási célú támogatások ÁHT belülről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65 533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65 533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30 139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 xml:space="preserve">K6.  Beruházási kiadások </w:t>
            </w:r>
            <w:proofErr w:type="spellStart"/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ÁFÁ-val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46 699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47 198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3 415</w:t>
            </w:r>
          </w:p>
        </w:tc>
      </w:tr>
      <w:tr w:rsidR="009A59AE" w:rsidRPr="00000FC1" w:rsidTr="00A701AF">
        <w:trPr>
          <w:trHeight w:val="23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B5 Felhalmozási bevételek (Saját)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2 368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2 366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 xml:space="preserve">K7. Felújítási kiadások </w:t>
            </w:r>
            <w:proofErr w:type="spellStart"/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ÁFÁ-al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A59AE" w:rsidRPr="00000FC1" w:rsidTr="00A701AF">
        <w:trPr>
          <w:trHeight w:val="23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18"/>
                <w:szCs w:val="18"/>
                <w:lang w:eastAsia="hu-HU"/>
              </w:rPr>
            </w:pPr>
            <w:r w:rsidRPr="00000FC1">
              <w:rPr>
                <w:color w:val="auto"/>
                <w:kern w:val="0"/>
                <w:sz w:val="18"/>
                <w:szCs w:val="18"/>
                <w:lang w:eastAsia="hu-HU"/>
              </w:rPr>
              <w:t>B7 Felhalmozási célú átvett PE ÁHT kívülről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643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643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268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 xml:space="preserve">K8. Egyéb felhalmozási kiadások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A59AE" w:rsidRPr="00000FC1" w:rsidTr="00A701AF">
        <w:trPr>
          <w:trHeight w:val="284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Költségvetési bevételek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197 735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224 878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179 184</w:t>
            </w: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Költségvetési kiadások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196 858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240 274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lang w:eastAsia="hu-HU"/>
              </w:rPr>
              <w:t>165 905</w:t>
            </w:r>
          </w:p>
        </w:tc>
      </w:tr>
      <w:tr w:rsidR="009A59AE" w:rsidRPr="00000FC1" w:rsidTr="00A701AF">
        <w:trPr>
          <w:trHeight w:val="23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i/>
                <w:i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i/>
                <w:i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i/>
                <w:i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i/>
                <w:i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9A59AE" w:rsidRPr="00000FC1" w:rsidTr="00A701AF">
        <w:trPr>
          <w:trHeight w:val="23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A59AE" w:rsidRPr="00000FC1" w:rsidTr="00A701AF">
        <w:trPr>
          <w:trHeight w:val="23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III. Finanszírozási bevételek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31 727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73 000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44 186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III. Finanszírozási kiadások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32 604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57 604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52 106</w:t>
            </w:r>
          </w:p>
        </w:tc>
      </w:tr>
      <w:tr w:rsidR="009A59AE" w:rsidRPr="00000FC1" w:rsidTr="00A701AF">
        <w:trPr>
          <w:trHeight w:val="23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18"/>
                <w:szCs w:val="18"/>
                <w:lang w:eastAsia="hu-HU"/>
              </w:rPr>
            </w:pPr>
            <w:r w:rsidRPr="00000FC1">
              <w:rPr>
                <w:color w:val="auto"/>
                <w:kern w:val="0"/>
                <w:sz w:val="18"/>
                <w:szCs w:val="18"/>
                <w:lang w:eastAsia="hu-HU"/>
              </w:rPr>
              <w:t xml:space="preserve">         Hitel-, kölcsönfelvétel ÁHT kívülről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Hitel, kölcsön törlesztés ÁHT kívülre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6 708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6 708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6 708</w:t>
            </w:r>
          </w:p>
        </w:tc>
      </w:tr>
      <w:tr w:rsidR="009A59AE" w:rsidRPr="00000FC1" w:rsidTr="00A701AF">
        <w:trPr>
          <w:trHeight w:val="23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18"/>
                <w:szCs w:val="18"/>
                <w:lang w:eastAsia="hu-HU"/>
              </w:rPr>
            </w:pPr>
            <w:r w:rsidRPr="00000FC1">
              <w:rPr>
                <w:color w:val="auto"/>
                <w:kern w:val="0"/>
                <w:sz w:val="18"/>
                <w:szCs w:val="18"/>
                <w:lang w:eastAsia="hu-HU"/>
              </w:rPr>
              <w:t xml:space="preserve">         Értékpapírok bevételei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5 831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41 856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17 000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Belföldi értékpapír kiadásai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25 000</w:t>
            </w:r>
          </w:p>
        </w:tc>
      </w:tr>
      <w:tr w:rsidR="009A59AE" w:rsidRPr="00000FC1" w:rsidTr="00A701AF">
        <w:trPr>
          <w:trHeight w:val="23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18"/>
                <w:szCs w:val="18"/>
                <w:lang w:eastAsia="hu-HU"/>
              </w:rPr>
            </w:pPr>
            <w:r w:rsidRPr="00000FC1">
              <w:rPr>
                <w:color w:val="auto"/>
                <w:kern w:val="0"/>
                <w:sz w:val="18"/>
                <w:szCs w:val="18"/>
                <w:lang w:eastAsia="hu-HU"/>
              </w:rPr>
              <w:t xml:space="preserve">         Egyéb belföldi finanszírozás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25 896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25 896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20 398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proofErr w:type="spellStart"/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Beldöldi</w:t>
            </w:r>
            <w:proofErr w:type="spellEnd"/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 xml:space="preserve"> finanszírozás kiadásai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25 896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25 896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20 398</w:t>
            </w:r>
          </w:p>
        </w:tc>
      </w:tr>
      <w:tr w:rsidR="009A59AE" w:rsidRPr="00000FC1" w:rsidTr="00A701AF">
        <w:trPr>
          <w:trHeight w:val="23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18"/>
                <w:szCs w:val="18"/>
                <w:lang w:eastAsia="hu-HU"/>
              </w:rPr>
            </w:pPr>
            <w:r w:rsidRPr="00000FC1">
              <w:rPr>
                <w:color w:val="auto"/>
                <w:kern w:val="0"/>
                <w:sz w:val="18"/>
                <w:szCs w:val="18"/>
                <w:lang w:eastAsia="hu-HU"/>
              </w:rPr>
              <w:t xml:space="preserve">         Maradvány igénybevétele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5 248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5 248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Külföldi finanszírozás kiadásai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9A59AE" w:rsidRPr="00000FC1" w:rsidTr="00A701AF">
        <w:trPr>
          <w:trHeight w:val="23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 xml:space="preserve">   Külföldi finanszírozás bevételei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Adóssághoz kapcsolódó származékos ügyletek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9A59AE" w:rsidRPr="00000FC1" w:rsidTr="00A701AF">
        <w:trPr>
          <w:trHeight w:val="459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 xml:space="preserve">   Adóssághoz nem kapcsolódó bevételek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9A59AE" w:rsidRPr="00000FC1" w:rsidTr="00A701AF">
        <w:trPr>
          <w:trHeight w:val="23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>2015. évi támogatási előleg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1 540</w:t>
            </w: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9A59AE" w:rsidRPr="00000FC1" w:rsidTr="00A701AF">
        <w:trPr>
          <w:trHeight w:val="23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18"/>
                <w:szCs w:val="18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A59AE" w:rsidRPr="00000FC1" w:rsidTr="00A701AF">
        <w:trPr>
          <w:trHeight w:val="243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  <w:bookmarkStart w:id="0" w:name="_GoBack"/>
            <w:bookmarkEnd w:id="0"/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A59AE" w:rsidRPr="00000FC1" w:rsidTr="00A701AF">
        <w:trPr>
          <w:trHeight w:val="473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color w:val="auto"/>
                <w:kern w:val="0"/>
                <w:sz w:val="16"/>
                <w:szCs w:val="16"/>
                <w:lang w:eastAsia="hu-HU"/>
              </w:rPr>
            </w:pPr>
            <w:r w:rsidRPr="00000FC1">
              <w:rPr>
                <w:color w:val="auto"/>
                <w:kern w:val="0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Tárgyévi költségvetési bevételek összesen (I. + II. +III. +IV.)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229 462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297 878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223 370</w:t>
            </w:r>
          </w:p>
        </w:tc>
        <w:tc>
          <w:tcPr>
            <w:tcW w:w="37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lef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Tárgyévi költségvetési kiadások összesen (I. + II. +III. +IV.)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229 462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297 878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59AE" w:rsidRPr="00000FC1" w:rsidRDefault="009A59AE" w:rsidP="00A701AF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</w:pPr>
            <w:r w:rsidRPr="00000FC1">
              <w:rPr>
                <w:b/>
                <w:bCs/>
                <w:color w:val="auto"/>
                <w:kern w:val="0"/>
                <w:sz w:val="20"/>
                <w:szCs w:val="20"/>
                <w:lang w:eastAsia="hu-HU"/>
              </w:rPr>
              <w:t>218 011</w:t>
            </w:r>
          </w:p>
        </w:tc>
      </w:tr>
    </w:tbl>
    <w:p w:rsidR="00916AB6" w:rsidRDefault="00916AB6"/>
    <w:sectPr w:rsidR="00916AB6" w:rsidSect="009A59AE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AE"/>
    <w:rsid w:val="00916AB6"/>
    <w:rsid w:val="009A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59AE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59AE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Iroda1844-</dc:creator>
  <cp:lastModifiedBy>Iroda1844-</cp:lastModifiedBy>
  <cp:revision>1</cp:revision>
  <dcterms:created xsi:type="dcterms:W3CDTF">2015-05-21T08:42:00Z</dcterms:created>
  <dcterms:modified xsi:type="dcterms:W3CDTF">2015-05-21T08:43:00Z</dcterms:modified>
</cp:coreProperties>
</file>