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AA0" w:rsidRPr="00294A7D" w:rsidRDefault="00F21AA0" w:rsidP="00F21AA0">
      <w:pPr>
        <w:jc w:val="center"/>
        <w:rPr>
          <w:b/>
          <w:sz w:val="24"/>
          <w:szCs w:val="24"/>
        </w:rPr>
      </w:pPr>
      <w:r w:rsidRPr="00294A7D">
        <w:rPr>
          <w:b/>
          <w:sz w:val="24"/>
          <w:szCs w:val="24"/>
        </w:rPr>
        <w:t>2. számú függelék</w:t>
      </w:r>
      <w:r w:rsidRPr="00294A7D">
        <w:rPr>
          <w:rStyle w:val="Lbjegyzet-hivatkozs"/>
          <w:b/>
          <w:sz w:val="24"/>
          <w:szCs w:val="24"/>
        </w:rPr>
        <w:footnoteReference w:id="1"/>
      </w:r>
      <w:r w:rsidRPr="007D1C1B">
        <w:rPr>
          <w:b/>
          <w:sz w:val="24"/>
          <w:szCs w:val="24"/>
          <w:vertAlign w:val="superscript"/>
        </w:rPr>
        <w:t>,</w:t>
      </w:r>
      <w:r>
        <w:rPr>
          <w:rStyle w:val="Lbjegyzet-hivatkozs"/>
          <w:b/>
          <w:sz w:val="24"/>
          <w:szCs w:val="24"/>
        </w:rPr>
        <w:footnoteReference w:id="2"/>
      </w:r>
      <w:r w:rsidRPr="007D1C1B">
        <w:rPr>
          <w:b/>
          <w:sz w:val="24"/>
          <w:szCs w:val="24"/>
          <w:vertAlign w:val="superscript"/>
        </w:rPr>
        <w:t xml:space="preserve">, </w:t>
      </w:r>
      <w:r>
        <w:rPr>
          <w:rStyle w:val="Lbjegyzet-hivatkozs"/>
          <w:b/>
          <w:sz w:val="24"/>
          <w:szCs w:val="24"/>
        </w:rPr>
        <w:footnoteReference w:id="3"/>
      </w:r>
      <w:r>
        <w:rPr>
          <w:b/>
          <w:sz w:val="24"/>
          <w:szCs w:val="24"/>
          <w:vertAlign w:val="superscript"/>
        </w:rPr>
        <w:t>,</w:t>
      </w:r>
      <w:r>
        <w:rPr>
          <w:rStyle w:val="Lbjegyzet-hivatkozs"/>
          <w:b/>
          <w:sz w:val="24"/>
          <w:szCs w:val="24"/>
        </w:rPr>
        <w:footnoteReference w:id="4"/>
      </w:r>
    </w:p>
    <w:p w:rsidR="00F21AA0" w:rsidRPr="00294A7D" w:rsidRDefault="00F21AA0" w:rsidP="00F21AA0">
      <w:pPr>
        <w:rPr>
          <w:sz w:val="24"/>
          <w:szCs w:val="24"/>
        </w:rPr>
      </w:pPr>
    </w:p>
    <w:p w:rsidR="00F21AA0" w:rsidRDefault="00F21AA0" w:rsidP="00F21AA0">
      <w:pPr>
        <w:rPr>
          <w:sz w:val="24"/>
          <w:szCs w:val="24"/>
        </w:rPr>
      </w:pPr>
    </w:p>
    <w:p w:rsidR="00F21AA0" w:rsidRPr="00294A7D" w:rsidRDefault="00F21AA0" w:rsidP="00F21AA0">
      <w:pPr>
        <w:rPr>
          <w:sz w:val="24"/>
          <w:szCs w:val="24"/>
        </w:rPr>
      </w:pPr>
    </w:p>
    <w:p w:rsidR="00F21AA0" w:rsidRDefault="00F21AA0" w:rsidP="00F21AA0">
      <w:pPr>
        <w:jc w:val="center"/>
        <w:rPr>
          <w:b/>
          <w:sz w:val="28"/>
          <w:szCs w:val="28"/>
        </w:rPr>
      </w:pPr>
      <w:r w:rsidRPr="00015E12">
        <w:rPr>
          <w:b/>
          <w:sz w:val="28"/>
          <w:szCs w:val="28"/>
        </w:rPr>
        <w:t>Bárdudvarnok Községi Önkormányzat</w:t>
      </w:r>
    </w:p>
    <w:p w:rsidR="00F21AA0" w:rsidRPr="00015E12" w:rsidRDefault="00F21AA0" w:rsidP="00F21AA0">
      <w:pPr>
        <w:jc w:val="center"/>
        <w:rPr>
          <w:b/>
          <w:sz w:val="28"/>
          <w:szCs w:val="28"/>
        </w:rPr>
      </w:pPr>
    </w:p>
    <w:p w:rsidR="00F21AA0" w:rsidRDefault="00F21AA0" w:rsidP="00F21A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SZAKFELADATRENDJE</w:t>
      </w:r>
    </w:p>
    <w:p w:rsidR="00F21AA0" w:rsidRDefault="00F21AA0" w:rsidP="00F21AA0">
      <w:pPr>
        <w:jc w:val="center"/>
        <w:rPr>
          <w:b/>
          <w:sz w:val="24"/>
          <w:szCs w:val="24"/>
        </w:rPr>
      </w:pPr>
    </w:p>
    <w:p w:rsidR="00F21AA0" w:rsidRDefault="00F21AA0" w:rsidP="00F21A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(kormányzati funkciók szerinti besorolása)</w:t>
      </w:r>
    </w:p>
    <w:p w:rsidR="00F21AA0" w:rsidRDefault="00F21AA0" w:rsidP="00F21AA0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F21AA0" w:rsidRDefault="00F21AA0" w:rsidP="00F21AA0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F21AA0" w:rsidRDefault="00F21AA0" w:rsidP="00F21AA0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F21AA0" w:rsidRDefault="00F21AA0" w:rsidP="00F21AA0">
      <w:pPr>
        <w:pStyle w:val="Nincstrkz"/>
        <w:ind w:left="1410" w:hanging="14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011130</w:t>
      </w:r>
      <w:r>
        <w:rPr>
          <w:rFonts w:ascii="Times New Roman" w:hAnsi="Times New Roman"/>
          <w:sz w:val="24"/>
          <w:szCs w:val="24"/>
        </w:rPr>
        <w:tab/>
        <w:t>Önkormányzatok és önkormányzati hivatalok jogalkotó és általános igazgatási tevékenysége</w:t>
      </w:r>
    </w:p>
    <w:p w:rsidR="00F21AA0" w:rsidRDefault="00F21AA0" w:rsidP="00F21AA0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013320</w:t>
      </w:r>
      <w:r>
        <w:rPr>
          <w:rFonts w:ascii="Times New Roman" w:hAnsi="Times New Roman"/>
          <w:sz w:val="24"/>
          <w:szCs w:val="24"/>
        </w:rPr>
        <w:tab/>
        <w:t>Köztemető – fenntartás és működtetés</w:t>
      </w:r>
    </w:p>
    <w:p w:rsidR="00F21AA0" w:rsidRDefault="00F21AA0" w:rsidP="00F21AA0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013350</w:t>
      </w:r>
      <w:r>
        <w:rPr>
          <w:rFonts w:ascii="Times New Roman" w:hAnsi="Times New Roman"/>
          <w:sz w:val="24"/>
          <w:szCs w:val="24"/>
        </w:rPr>
        <w:tab/>
        <w:t xml:space="preserve">Az önkormányzati vagyonnal való gazdálkodással kapcsolatos feladatok </w:t>
      </w:r>
    </w:p>
    <w:p w:rsidR="00F21AA0" w:rsidRDefault="00F21AA0" w:rsidP="00F21AA0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013370</w:t>
      </w:r>
      <w:r>
        <w:rPr>
          <w:rFonts w:ascii="Times New Roman" w:hAnsi="Times New Roman"/>
          <w:sz w:val="24"/>
          <w:szCs w:val="24"/>
        </w:rPr>
        <w:tab/>
        <w:t xml:space="preserve">Informatikai fejlesztések, szolgáltatások </w:t>
      </w:r>
    </w:p>
    <w:p w:rsidR="00F21AA0" w:rsidRDefault="00F21AA0" w:rsidP="00F21AA0">
      <w:pPr>
        <w:pStyle w:val="Nincstrkz"/>
        <w:ind w:left="1410" w:hanging="14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016010</w:t>
      </w:r>
      <w:r>
        <w:rPr>
          <w:rFonts w:ascii="Times New Roman" w:hAnsi="Times New Roman"/>
          <w:sz w:val="24"/>
          <w:szCs w:val="24"/>
        </w:rPr>
        <w:tab/>
        <w:t>Országgyűlési, önkormányzati és európai parlamenti képviselő választásokhoz kapcsolódó tevékenységek</w:t>
      </w:r>
    </w:p>
    <w:p w:rsidR="00F21AA0" w:rsidRDefault="00F21AA0" w:rsidP="00F21AA0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016020</w:t>
      </w:r>
      <w:r>
        <w:rPr>
          <w:rFonts w:ascii="Times New Roman" w:hAnsi="Times New Roman"/>
          <w:sz w:val="24"/>
          <w:szCs w:val="24"/>
        </w:rPr>
        <w:tab/>
        <w:t>Országos és helyi népszavazással kapcsolatos tevékenységek</w:t>
      </w:r>
    </w:p>
    <w:p w:rsidR="00F21AA0" w:rsidRDefault="00F21AA0" w:rsidP="00F21AA0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031030</w:t>
      </w:r>
      <w:r>
        <w:rPr>
          <w:rFonts w:ascii="Times New Roman" w:hAnsi="Times New Roman"/>
          <w:sz w:val="24"/>
          <w:szCs w:val="24"/>
        </w:rPr>
        <w:tab/>
        <w:t>Közterület rendjének fenntartása</w:t>
      </w:r>
    </w:p>
    <w:p w:rsidR="00F21AA0" w:rsidRDefault="00F21AA0" w:rsidP="00F21AA0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041140</w:t>
      </w:r>
      <w:r>
        <w:rPr>
          <w:rFonts w:ascii="Times New Roman" w:hAnsi="Times New Roman"/>
          <w:sz w:val="24"/>
          <w:szCs w:val="24"/>
        </w:rPr>
        <w:tab/>
        <w:t>Területfejlesztés igazgatása</w:t>
      </w:r>
    </w:p>
    <w:p w:rsidR="00F21AA0" w:rsidRDefault="00F21AA0" w:rsidP="00F21AA0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041231</w:t>
      </w:r>
      <w:r>
        <w:rPr>
          <w:rFonts w:ascii="Times New Roman" w:hAnsi="Times New Roman"/>
          <w:sz w:val="24"/>
          <w:szCs w:val="24"/>
        </w:rPr>
        <w:tab/>
        <w:t>Rövid időtartamú közfoglalkoztatás</w:t>
      </w:r>
    </w:p>
    <w:p w:rsidR="00F21AA0" w:rsidRDefault="00F21AA0" w:rsidP="00F21AA0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041232</w:t>
      </w:r>
      <w:r>
        <w:rPr>
          <w:rFonts w:ascii="Times New Roman" w:hAnsi="Times New Roman"/>
          <w:sz w:val="24"/>
          <w:szCs w:val="24"/>
        </w:rPr>
        <w:tab/>
        <w:t>Start-munkaprogram- téli közfoglalkoztatás</w:t>
      </w:r>
    </w:p>
    <w:p w:rsidR="00F21AA0" w:rsidRDefault="00F21AA0" w:rsidP="00F21AA0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041233</w:t>
      </w:r>
      <w:r>
        <w:rPr>
          <w:rFonts w:ascii="Times New Roman" w:hAnsi="Times New Roman"/>
          <w:sz w:val="24"/>
          <w:szCs w:val="24"/>
        </w:rPr>
        <w:tab/>
        <w:t>Hosszabb időtartamú közfoglalkoztatás</w:t>
      </w:r>
    </w:p>
    <w:p w:rsidR="00F21AA0" w:rsidRDefault="00F21AA0" w:rsidP="00F21AA0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041234</w:t>
      </w:r>
      <w:r>
        <w:rPr>
          <w:rFonts w:ascii="Times New Roman" w:hAnsi="Times New Roman"/>
          <w:sz w:val="24"/>
          <w:szCs w:val="24"/>
        </w:rPr>
        <w:tab/>
        <w:t>Közfoglalkoztatás mobilitását szolgáló támogatás</w:t>
      </w:r>
    </w:p>
    <w:p w:rsidR="00F21AA0" w:rsidRDefault="00F21AA0" w:rsidP="00F21AA0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041237</w:t>
      </w:r>
      <w:r>
        <w:rPr>
          <w:rFonts w:ascii="Times New Roman" w:hAnsi="Times New Roman"/>
          <w:sz w:val="24"/>
          <w:szCs w:val="24"/>
        </w:rPr>
        <w:tab/>
        <w:t>Közfoglalkoztatási mintaprogram</w:t>
      </w:r>
    </w:p>
    <w:p w:rsidR="00F21AA0" w:rsidRDefault="00F21AA0" w:rsidP="00F21AA0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042220</w:t>
      </w:r>
      <w:r>
        <w:rPr>
          <w:rFonts w:ascii="Times New Roman" w:hAnsi="Times New Roman"/>
          <w:sz w:val="24"/>
          <w:szCs w:val="24"/>
        </w:rPr>
        <w:tab/>
        <w:t>Erdőgazdálkodás</w:t>
      </w:r>
    </w:p>
    <w:p w:rsidR="00F21AA0" w:rsidRDefault="00F21AA0" w:rsidP="00F21AA0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045120</w:t>
      </w:r>
      <w:r>
        <w:rPr>
          <w:rFonts w:ascii="Times New Roman" w:hAnsi="Times New Roman"/>
          <w:sz w:val="24"/>
          <w:szCs w:val="24"/>
        </w:rPr>
        <w:tab/>
        <w:t>Út, autópálya építése</w:t>
      </w:r>
    </w:p>
    <w:p w:rsidR="00F21AA0" w:rsidRDefault="00F21AA0" w:rsidP="00F21AA0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045160</w:t>
      </w:r>
      <w:r>
        <w:rPr>
          <w:rFonts w:ascii="Times New Roman" w:hAnsi="Times New Roman"/>
          <w:sz w:val="24"/>
          <w:szCs w:val="24"/>
        </w:rPr>
        <w:tab/>
        <w:t>Közutak, hidak, alagutak üzemeltetése, fenntartása</w:t>
      </w:r>
    </w:p>
    <w:p w:rsidR="00F21AA0" w:rsidRDefault="00F21AA0" w:rsidP="00F21AA0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047410</w:t>
      </w:r>
      <w:r>
        <w:rPr>
          <w:rFonts w:ascii="Times New Roman" w:hAnsi="Times New Roman"/>
          <w:sz w:val="24"/>
          <w:szCs w:val="24"/>
        </w:rPr>
        <w:tab/>
        <w:t>Ár-és belvízvédelemmel összefüggő tevékenységek</w:t>
      </w:r>
    </w:p>
    <w:p w:rsidR="00F21AA0" w:rsidRDefault="00F21AA0" w:rsidP="00F21AA0">
      <w:pPr>
        <w:pStyle w:val="Nincstrkz"/>
        <w:ind w:left="1416" w:hanging="14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051030</w:t>
      </w:r>
      <w:r>
        <w:rPr>
          <w:rFonts w:ascii="Times New Roman" w:hAnsi="Times New Roman"/>
          <w:sz w:val="24"/>
          <w:szCs w:val="24"/>
        </w:rPr>
        <w:tab/>
        <w:t>Nem veszélyes (települési) hulladék vegyes (ömlesztett) begyűjtése, szállítása, átrakása</w:t>
      </w:r>
    </w:p>
    <w:p w:rsidR="00F21AA0" w:rsidRDefault="00F21AA0" w:rsidP="00F21AA0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051040</w:t>
      </w:r>
      <w:r>
        <w:rPr>
          <w:rFonts w:ascii="Times New Roman" w:hAnsi="Times New Roman"/>
          <w:sz w:val="24"/>
          <w:szCs w:val="24"/>
        </w:rPr>
        <w:tab/>
        <w:t>Nem veszélyes hulladék kezelése, ártalmatlanítása</w:t>
      </w:r>
    </w:p>
    <w:p w:rsidR="00F21AA0" w:rsidRDefault="00F21AA0" w:rsidP="00F21AA0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052020</w:t>
      </w:r>
      <w:r>
        <w:rPr>
          <w:rFonts w:ascii="Times New Roman" w:hAnsi="Times New Roman"/>
          <w:sz w:val="24"/>
          <w:szCs w:val="24"/>
        </w:rPr>
        <w:tab/>
        <w:t>Szennyvíz gyűjtése, tisztítása, elhelyezése</w:t>
      </w:r>
    </w:p>
    <w:p w:rsidR="00F21AA0" w:rsidRDefault="00F21AA0" w:rsidP="00F21AA0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052080</w:t>
      </w:r>
      <w:r>
        <w:rPr>
          <w:rFonts w:ascii="Times New Roman" w:hAnsi="Times New Roman"/>
          <w:sz w:val="24"/>
          <w:szCs w:val="24"/>
        </w:rPr>
        <w:tab/>
        <w:t>Szennyvízcsatorna építése, fenntartása, üzemeltetése</w:t>
      </w:r>
    </w:p>
    <w:p w:rsidR="00F21AA0" w:rsidRDefault="00F21AA0" w:rsidP="00F21AA0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062020</w:t>
      </w:r>
      <w:r>
        <w:rPr>
          <w:rFonts w:ascii="Times New Roman" w:hAnsi="Times New Roman"/>
          <w:sz w:val="24"/>
          <w:szCs w:val="24"/>
        </w:rPr>
        <w:tab/>
        <w:t>Településfejlesztési projektek támogatásai</w:t>
      </w:r>
    </w:p>
    <w:p w:rsidR="00F21AA0" w:rsidRDefault="00F21AA0" w:rsidP="00F21AA0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064010</w:t>
      </w:r>
      <w:r>
        <w:rPr>
          <w:rFonts w:ascii="Times New Roman" w:hAnsi="Times New Roman"/>
          <w:sz w:val="24"/>
          <w:szCs w:val="24"/>
        </w:rPr>
        <w:tab/>
        <w:t>Közvilágítás</w:t>
      </w:r>
    </w:p>
    <w:p w:rsidR="00F21AA0" w:rsidRDefault="00F21AA0" w:rsidP="00F21AA0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066020</w:t>
      </w:r>
      <w:r>
        <w:rPr>
          <w:rFonts w:ascii="Times New Roman" w:hAnsi="Times New Roman"/>
          <w:sz w:val="24"/>
          <w:szCs w:val="24"/>
        </w:rPr>
        <w:tab/>
        <w:t>Város-, községgazdálkodási, egyéb szolgáltatások</w:t>
      </w:r>
    </w:p>
    <w:p w:rsidR="00F21AA0" w:rsidRDefault="00F21AA0" w:rsidP="00F21AA0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074031</w:t>
      </w:r>
      <w:r>
        <w:rPr>
          <w:rFonts w:ascii="Times New Roman" w:hAnsi="Times New Roman"/>
          <w:sz w:val="24"/>
          <w:szCs w:val="24"/>
        </w:rPr>
        <w:tab/>
        <w:t>Család és nővédelmi, egészségügyi gondozás</w:t>
      </w:r>
    </w:p>
    <w:p w:rsidR="00F21AA0" w:rsidRDefault="00F21AA0" w:rsidP="00F21AA0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081030</w:t>
      </w:r>
      <w:r>
        <w:rPr>
          <w:rFonts w:ascii="Times New Roman" w:hAnsi="Times New Roman"/>
          <w:sz w:val="24"/>
          <w:szCs w:val="24"/>
        </w:rPr>
        <w:tab/>
        <w:t>Sportlétesítmények, edzőtáborok működtetése és fejlesztése</w:t>
      </w:r>
    </w:p>
    <w:p w:rsidR="00F21AA0" w:rsidRDefault="00F21AA0" w:rsidP="00F21AA0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081041</w:t>
      </w:r>
      <w:r>
        <w:rPr>
          <w:rFonts w:ascii="Times New Roman" w:hAnsi="Times New Roman"/>
          <w:sz w:val="24"/>
          <w:szCs w:val="24"/>
        </w:rPr>
        <w:tab/>
        <w:t>Versenysport-és utánpótlás-nevelési tevékenység és támogatása</w:t>
      </w:r>
    </w:p>
    <w:p w:rsidR="00F21AA0" w:rsidRDefault="00F21AA0" w:rsidP="00F21AA0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081071</w:t>
      </w:r>
      <w:r>
        <w:rPr>
          <w:rFonts w:ascii="Times New Roman" w:hAnsi="Times New Roman"/>
          <w:sz w:val="24"/>
          <w:szCs w:val="24"/>
        </w:rPr>
        <w:tab/>
        <w:t>Üdülői szálláshely – szolgáltatás és étkeztetés</w:t>
      </w:r>
    </w:p>
    <w:p w:rsidR="00F21AA0" w:rsidRDefault="00F21AA0" w:rsidP="00F21AA0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082044</w:t>
      </w:r>
      <w:r>
        <w:rPr>
          <w:rFonts w:ascii="Times New Roman" w:hAnsi="Times New Roman"/>
          <w:sz w:val="24"/>
          <w:szCs w:val="24"/>
        </w:rPr>
        <w:tab/>
        <w:t>Könyvtári szolgáltatások</w:t>
      </w:r>
    </w:p>
    <w:p w:rsidR="00F21AA0" w:rsidRDefault="00F21AA0" w:rsidP="00F21AA0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082064</w:t>
      </w:r>
      <w:r>
        <w:rPr>
          <w:rFonts w:ascii="Times New Roman" w:hAnsi="Times New Roman"/>
          <w:sz w:val="24"/>
          <w:szCs w:val="24"/>
        </w:rPr>
        <w:tab/>
        <w:t>Múzeumi közművelődési, közönségkapcsolati tevékenység</w:t>
      </w:r>
    </w:p>
    <w:p w:rsidR="00F21AA0" w:rsidRDefault="00F21AA0" w:rsidP="00F21AA0">
      <w:pPr>
        <w:pStyle w:val="Nincstrkz"/>
        <w:ind w:left="1410" w:hanging="14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082091</w:t>
      </w:r>
      <w:r>
        <w:rPr>
          <w:rFonts w:ascii="Times New Roman" w:hAnsi="Times New Roman"/>
          <w:sz w:val="24"/>
          <w:szCs w:val="24"/>
        </w:rPr>
        <w:tab/>
        <w:t>Közművelődés- közösségi és társadalmi részvétel fejlesztése</w:t>
      </w:r>
    </w:p>
    <w:p w:rsidR="00F21AA0" w:rsidRDefault="00F21AA0" w:rsidP="00F21AA0">
      <w:pPr>
        <w:pStyle w:val="Nincstrkz"/>
        <w:ind w:left="1410" w:hanging="14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082092</w:t>
      </w:r>
      <w:r>
        <w:rPr>
          <w:rFonts w:ascii="Times New Roman" w:hAnsi="Times New Roman"/>
          <w:sz w:val="24"/>
          <w:szCs w:val="24"/>
        </w:rPr>
        <w:tab/>
        <w:t xml:space="preserve">Közművelődés-hagyományos közösségi </w:t>
      </w:r>
      <w:proofErr w:type="spellStart"/>
      <w:r>
        <w:rPr>
          <w:rFonts w:ascii="Times New Roman" w:hAnsi="Times New Roman"/>
          <w:sz w:val="24"/>
          <w:szCs w:val="24"/>
        </w:rPr>
        <w:t>kultúrális</w:t>
      </w:r>
      <w:proofErr w:type="spellEnd"/>
      <w:r>
        <w:rPr>
          <w:rFonts w:ascii="Times New Roman" w:hAnsi="Times New Roman"/>
          <w:sz w:val="24"/>
          <w:szCs w:val="24"/>
        </w:rPr>
        <w:t xml:space="preserve"> értékek gondozása</w:t>
      </w:r>
    </w:p>
    <w:p w:rsidR="00F21AA0" w:rsidRDefault="00F21AA0" w:rsidP="00F21AA0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091140</w:t>
      </w:r>
      <w:r>
        <w:rPr>
          <w:rFonts w:ascii="Times New Roman" w:hAnsi="Times New Roman"/>
          <w:sz w:val="24"/>
          <w:szCs w:val="24"/>
        </w:rPr>
        <w:tab/>
        <w:t>Óvodai nevelés, ellátás működtetési feladatai</w:t>
      </w:r>
    </w:p>
    <w:p w:rsidR="00F21AA0" w:rsidRDefault="00F21AA0" w:rsidP="00F21AA0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096015</w:t>
      </w:r>
      <w:r>
        <w:rPr>
          <w:rFonts w:ascii="Times New Roman" w:hAnsi="Times New Roman"/>
          <w:sz w:val="24"/>
          <w:szCs w:val="24"/>
        </w:rPr>
        <w:tab/>
        <w:t>Gyermekétkeztetés köznevelési intézményben</w:t>
      </w:r>
    </w:p>
    <w:p w:rsidR="00F21AA0" w:rsidRDefault="00F21AA0" w:rsidP="00F21AA0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096025</w:t>
      </w:r>
      <w:r>
        <w:rPr>
          <w:rFonts w:ascii="Times New Roman" w:hAnsi="Times New Roman"/>
          <w:sz w:val="24"/>
          <w:szCs w:val="24"/>
        </w:rPr>
        <w:tab/>
        <w:t>Munkahelyi étkeztetés köznevelési intézményben</w:t>
      </w:r>
    </w:p>
    <w:p w:rsidR="00F21AA0" w:rsidRDefault="00F21AA0" w:rsidP="00F21AA0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102031</w:t>
      </w:r>
      <w:r>
        <w:rPr>
          <w:rFonts w:ascii="Times New Roman" w:hAnsi="Times New Roman"/>
          <w:sz w:val="24"/>
          <w:szCs w:val="24"/>
        </w:rPr>
        <w:tab/>
        <w:t>Idősek nappali ellátása</w:t>
      </w:r>
    </w:p>
    <w:p w:rsidR="00F21AA0" w:rsidRDefault="00F21AA0" w:rsidP="00F21AA0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102032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Demens</w:t>
      </w:r>
      <w:proofErr w:type="spellEnd"/>
      <w:r>
        <w:rPr>
          <w:rFonts w:ascii="Times New Roman" w:hAnsi="Times New Roman"/>
          <w:sz w:val="24"/>
          <w:szCs w:val="24"/>
        </w:rPr>
        <w:t xml:space="preserve"> betegek nappali ellátása</w:t>
      </w:r>
    </w:p>
    <w:p w:rsidR="00F21AA0" w:rsidRDefault="00F21AA0" w:rsidP="00F21AA0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104037</w:t>
      </w:r>
      <w:r>
        <w:rPr>
          <w:rFonts w:ascii="Times New Roman" w:hAnsi="Times New Roman"/>
          <w:sz w:val="24"/>
          <w:szCs w:val="24"/>
        </w:rPr>
        <w:tab/>
        <w:t>Intézményen kívüli gyermekétkeztetés</w:t>
      </w:r>
    </w:p>
    <w:p w:rsidR="00F21AA0" w:rsidRDefault="00F21AA0" w:rsidP="00F21AA0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106020</w:t>
      </w:r>
      <w:r>
        <w:rPr>
          <w:rFonts w:ascii="Times New Roman" w:hAnsi="Times New Roman"/>
          <w:sz w:val="24"/>
          <w:szCs w:val="24"/>
        </w:rPr>
        <w:tab/>
        <w:t>Lakásfenntartással, lakhatással összefüggő ellátás</w:t>
      </w:r>
    </w:p>
    <w:p w:rsidR="00F21AA0" w:rsidRDefault="00F21AA0" w:rsidP="00F21AA0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107051</w:t>
      </w:r>
      <w:r>
        <w:rPr>
          <w:rFonts w:ascii="Times New Roman" w:hAnsi="Times New Roman"/>
          <w:sz w:val="24"/>
          <w:szCs w:val="24"/>
        </w:rPr>
        <w:tab/>
        <w:t>Szociális étkeztetés</w:t>
      </w:r>
    </w:p>
    <w:p w:rsidR="00F21AA0" w:rsidRDefault="00F21AA0" w:rsidP="00F21AA0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107052</w:t>
      </w:r>
      <w:r>
        <w:rPr>
          <w:rFonts w:ascii="Times New Roman" w:hAnsi="Times New Roman"/>
          <w:sz w:val="24"/>
          <w:szCs w:val="24"/>
        </w:rPr>
        <w:tab/>
        <w:t>Házi segítségnyújtás</w:t>
      </w:r>
    </w:p>
    <w:p w:rsidR="00F21AA0" w:rsidRDefault="00F21AA0" w:rsidP="00F21AA0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107055</w:t>
      </w:r>
      <w:r>
        <w:rPr>
          <w:rFonts w:ascii="Times New Roman" w:hAnsi="Times New Roman"/>
          <w:sz w:val="24"/>
          <w:szCs w:val="24"/>
        </w:rPr>
        <w:tab/>
        <w:t>Falugondnoki, tanyagondnoki szolgáltatás</w:t>
      </w:r>
    </w:p>
    <w:p w:rsidR="00B77103" w:rsidRDefault="00B77103"/>
    <w:sectPr w:rsidR="00B77103">
      <w:headerReference w:type="default" r:id="rId6"/>
      <w:footerReference w:type="first" r:id="rId7"/>
      <w:endnotePr>
        <w:numFmt w:val="decimal"/>
      </w:endnotePr>
      <w:pgSz w:w="11907" w:h="16840"/>
      <w:pgMar w:top="1418" w:right="1985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AA0" w:rsidRDefault="00F21AA0" w:rsidP="00F21AA0">
      <w:r>
        <w:separator/>
      </w:r>
    </w:p>
  </w:endnote>
  <w:endnote w:type="continuationSeparator" w:id="0">
    <w:p w:rsidR="00F21AA0" w:rsidRDefault="00F21AA0" w:rsidP="00F21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0D2" w:rsidRDefault="0033790E" w:rsidP="00076CBD">
    <w:pPr>
      <w:pStyle w:val="llb"/>
    </w:pPr>
  </w:p>
  <w:p w:rsidR="00DB60D2" w:rsidRDefault="0033790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AA0" w:rsidRDefault="00F21AA0" w:rsidP="00F21AA0">
      <w:r>
        <w:separator/>
      </w:r>
    </w:p>
  </w:footnote>
  <w:footnote w:type="continuationSeparator" w:id="0">
    <w:p w:rsidR="00F21AA0" w:rsidRDefault="00F21AA0" w:rsidP="00F21AA0">
      <w:r>
        <w:continuationSeparator/>
      </w:r>
    </w:p>
  </w:footnote>
  <w:footnote w:id="1">
    <w:p w:rsidR="00F21AA0" w:rsidRDefault="00F21AA0" w:rsidP="00F21AA0">
      <w:pPr>
        <w:pStyle w:val="Lbjegyzetszveg"/>
      </w:pPr>
      <w:r>
        <w:rPr>
          <w:rStyle w:val="Lbjegyzet-hivatkozs"/>
        </w:rPr>
        <w:footnoteRef/>
      </w:r>
      <w:r>
        <w:t xml:space="preserve"> Módosította a 3/2013. (II. 15.) önkormányzati rendelet 7. §-a. Hatályos 2013. február 15. napjától.</w:t>
      </w:r>
    </w:p>
  </w:footnote>
  <w:footnote w:id="2">
    <w:p w:rsidR="00F21AA0" w:rsidRDefault="00F21AA0" w:rsidP="00F21AA0">
      <w:pPr>
        <w:pStyle w:val="Lbjegyzetszveg"/>
      </w:pPr>
      <w:r>
        <w:rPr>
          <w:rStyle w:val="Lbjegyzet-hivatkozs"/>
        </w:rPr>
        <w:footnoteRef/>
      </w:r>
      <w:r>
        <w:t xml:space="preserve"> Módosította a 13/2013. (IX. 20.) önkormányzati rendelet 2. §-a. Hatályos 2013. szeptember 20. napjától.</w:t>
      </w:r>
    </w:p>
  </w:footnote>
  <w:footnote w:id="3">
    <w:p w:rsidR="00F21AA0" w:rsidRDefault="00F21AA0" w:rsidP="00F21AA0">
      <w:pPr>
        <w:pStyle w:val="Lbjegyzetszveg"/>
      </w:pPr>
      <w:r>
        <w:rPr>
          <w:rStyle w:val="Lbjegyzet-hivatkozs"/>
        </w:rPr>
        <w:footnoteRef/>
      </w:r>
      <w:r>
        <w:t xml:space="preserve"> Módosította a 10/2014. (XI. 28.) önkormányzati rendelet 10. §-a. Hatályos 2014. november 29. napjától. </w:t>
      </w:r>
    </w:p>
  </w:footnote>
  <w:footnote w:id="4">
    <w:p w:rsidR="00F21AA0" w:rsidRDefault="00F21AA0" w:rsidP="00F21AA0">
      <w:pPr>
        <w:pStyle w:val="Lbjegyzetszveg"/>
      </w:pPr>
      <w:r>
        <w:rPr>
          <w:rStyle w:val="Lbjegyzet-hivatkozs"/>
        </w:rPr>
        <w:footnoteRef/>
      </w:r>
      <w:r>
        <w:t xml:space="preserve"> Módosította a 3/2018. (III. 29.) önkormányzati rendelet 10. §-a. Hatályos 201</w:t>
      </w:r>
      <w:r w:rsidR="0033790E">
        <w:t>8</w:t>
      </w:r>
      <w:r>
        <w:t xml:space="preserve">. </w:t>
      </w:r>
      <w:r w:rsidR="0033790E">
        <w:t xml:space="preserve">március </w:t>
      </w:r>
      <w:r w:rsidR="0033790E">
        <w:t>30.</w:t>
      </w:r>
      <w:bookmarkStart w:id="0" w:name="_GoBack"/>
      <w:bookmarkEnd w:id="0"/>
      <w:r>
        <w:t xml:space="preserve"> napjától.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0D2" w:rsidRDefault="00F21AA0">
    <w:pPr>
      <w:pStyle w:val="lfej"/>
      <w:framePr w:wrap="auto" w:vAnchor="text" w:hAnchor="margin" w:xAlign="center" w:y="1"/>
      <w:widowControl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28</w:t>
    </w:r>
    <w:r>
      <w:rPr>
        <w:rStyle w:val="Oldalszm"/>
      </w:rPr>
      <w:fldChar w:fldCharType="end"/>
    </w:r>
  </w:p>
  <w:p w:rsidR="00DB60D2" w:rsidRDefault="0033790E">
    <w:pPr>
      <w:pStyle w:val="lfej"/>
      <w:widowControl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AA0"/>
    <w:rsid w:val="0033790E"/>
    <w:rsid w:val="00B77103"/>
    <w:rsid w:val="00F2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B72CA"/>
  <w15:chartTrackingRefBased/>
  <w15:docId w15:val="{704B9939-E86A-4F79-AC0D-E6CE48AF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21AA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F21AA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21AA0"/>
    <w:rPr>
      <w:rFonts w:ascii="Times New Roman" w:eastAsia="Times New Roman" w:hAnsi="Times New Roman" w:cs="Times New Roman"/>
      <w:szCs w:val="20"/>
      <w:lang w:eastAsia="hu-HU"/>
    </w:rPr>
  </w:style>
  <w:style w:type="character" w:styleId="Oldalszm">
    <w:name w:val="page number"/>
    <w:rsid w:val="00F21AA0"/>
    <w:rPr>
      <w:sz w:val="20"/>
    </w:rPr>
  </w:style>
  <w:style w:type="paragraph" w:styleId="llb">
    <w:name w:val="footer"/>
    <w:basedOn w:val="Norml"/>
    <w:link w:val="llbChar"/>
    <w:rsid w:val="00F21AA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21AA0"/>
    <w:rPr>
      <w:rFonts w:ascii="Times New Roman" w:eastAsia="Times New Roman" w:hAnsi="Times New Roman" w:cs="Times New Roman"/>
      <w:szCs w:val="20"/>
      <w:lang w:eastAsia="hu-HU"/>
    </w:rPr>
  </w:style>
  <w:style w:type="paragraph" w:styleId="Nincstrkz">
    <w:name w:val="No Spacing"/>
    <w:uiPriority w:val="1"/>
    <w:qFormat/>
    <w:rsid w:val="00F21AA0"/>
    <w:pPr>
      <w:spacing w:after="0" w:line="240" w:lineRule="auto"/>
    </w:pPr>
    <w:rPr>
      <w:rFonts w:ascii="Calibri" w:eastAsia="Calibri" w:hAnsi="Calibri" w:cs="Times New Roman"/>
    </w:rPr>
  </w:style>
  <w:style w:type="paragraph" w:styleId="Lbjegyzetszveg">
    <w:name w:val="footnote text"/>
    <w:basedOn w:val="Norml"/>
    <w:link w:val="LbjegyzetszvegChar"/>
    <w:semiHidden/>
    <w:rsid w:val="00F21AA0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F21AA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F21A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2018-04-20T11:37:00Z</dcterms:created>
  <dcterms:modified xsi:type="dcterms:W3CDTF">2018-04-20T11:54:00Z</dcterms:modified>
</cp:coreProperties>
</file>