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E8" w:rsidRDefault="007D7BE8" w:rsidP="007D7BE8">
      <w:pPr>
        <w:pStyle w:val="Nincstrkz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.számú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függelék.</w:t>
      </w: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Szentistván Nagyközség Önkormányzat Képviselő-testületének </w:t>
      </w: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 SZERVEZETI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MŰKÖDÉSI SZABÁLYZATÁRÓL</w:t>
      </w: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12/2013.(IX.9.) önkormányzati rendeletéhez</w:t>
      </w: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9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képviselő és hozzátartozói vagyonnyilatkozat nyilvántartásának, kezelésének és ellenőrzésének szabályairól</w:t>
      </w: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BE8" w:rsidRDefault="007D7BE8" w:rsidP="007D7B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I. </w:t>
      </w:r>
      <w:proofErr w:type="gramStart"/>
      <w:r w:rsidRPr="00875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875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vagyonnyilatkozat benyújtásával kapcsolatos szabályok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A kitöltéskori állapotnak megfelelő adatok alapján kitöltött </w:t>
      </w:r>
      <w:proofErr w:type="gram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képviselői  és</w:t>
      </w:r>
      <w:proofErr w:type="gram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hozzátartozói vagyonnyilatkozat egy példányát a </w:t>
      </w:r>
      <w:r w:rsidRPr="00537A69">
        <w:rPr>
          <w:rFonts w:ascii="Times New Roman" w:hAnsi="Times New Roman" w:cs="Times New Roman"/>
          <w:b/>
          <w:sz w:val="24"/>
          <w:szCs w:val="24"/>
        </w:rPr>
        <w:t>Pénzügyi</w:t>
      </w:r>
      <w:r>
        <w:rPr>
          <w:rFonts w:ascii="Times New Roman" w:hAnsi="Times New Roman" w:cs="Times New Roman"/>
          <w:b/>
          <w:sz w:val="24"/>
          <w:szCs w:val="24"/>
        </w:rPr>
        <w:t>, ügyrendi és em</w:t>
      </w:r>
      <w:r w:rsidRPr="00537A69">
        <w:rPr>
          <w:rFonts w:ascii="Times New Roman" w:hAnsi="Times New Roman" w:cs="Times New Roman"/>
          <w:b/>
          <w:sz w:val="24"/>
          <w:szCs w:val="24"/>
        </w:rPr>
        <w:t xml:space="preserve">beri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37A69">
        <w:rPr>
          <w:rFonts w:ascii="Times New Roman" w:hAnsi="Times New Roman" w:cs="Times New Roman"/>
          <w:b/>
          <w:sz w:val="24"/>
          <w:szCs w:val="24"/>
        </w:rPr>
        <w:t>rőforrás Bizottság</w:t>
      </w:r>
      <w:r>
        <w:rPr>
          <w:rFonts w:ascii="Times New Roman" w:hAnsi="Times New Roman" w:cs="Times New Roman"/>
          <w:b/>
          <w:sz w:val="24"/>
          <w:szCs w:val="24"/>
        </w:rPr>
        <w:t>ának</w:t>
      </w: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(továbbiakban: Bizottság) címezve kell  benyújtani az </w:t>
      </w:r>
      <w:proofErr w:type="spell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Mötv</w:t>
      </w:r>
      <w:proofErr w:type="spell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rendelkezése szerinti határidőben. 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 A vagyonnyilatkozatokat az önkormányzati hivatalba kell leadni. A leadásról 2 példányban átvételi elismervényt kell kiállítani, mely tartalmazza a vagyonnyilat-tétellel érintett képviselő és hozzátartozók nevét. Az átvételi elismervényt a bizottság elnöke írja alá. Egy példány a képviselőé, egy példányt a hivatal iratkezelési szabályai szerint iktatni kell. 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3. A képviselő a saját és hozzátartozói vagyonnyilatkozatát külön-külön borítékban adja át az átvételre jogosult köztisztviselőnek.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4. A képviselői vagyonnyilatkozat átvétele névvel ellátott nyílt borítékban, a hozzátartozói vagyonnyilatkozat átvétele névvel ellátott, lezárt, az átvételkor az </w:t>
      </w:r>
      <w:proofErr w:type="gram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önkormányzati  Hivatal</w:t>
      </w:r>
      <w:proofErr w:type="gram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(továbbiakban: Hivatal) körbélyegzőjével lepecsételt borítékban történik.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II. </w:t>
      </w:r>
      <w:proofErr w:type="gramStart"/>
      <w:r w:rsidRPr="00875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875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vagyonnyilatkozatok kezelésének szabályai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1. A vagyonnyilatkozatokat az egyéb iratoktól elkülönítetten kell kezelni, azokat a jegyző által kijelölt biztonsági zárral ellátott helyiségben, lemezszekrényben kell tárolni.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  A vagyonnyilatkozatokat be kell iktatni. 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3. A vagyonnyilatkozatok nyilvánossága: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./ </w:t>
      </w:r>
      <w:proofErr w:type="spell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spell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képviselői vagyonnyilatkozat nyilvános – kivéve az ellenőrzéshez szolgáltatott azonosító adatokat,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b./ a hozzátartozói vagyonnyilatkozat nem nyilvános, abba csak a bizottság tagjai tekinthetnek be ellenőrzés céljából.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4. A képviselői vagyonnyilatkozatokat a </w:t>
      </w:r>
      <w:proofErr w:type="gram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Hivatal őrzésre</w:t>
      </w:r>
      <w:proofErr w:type="gram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kijelölt helyiségében a  hivatali munkaidő alatt bárki megtekintheti.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5. A Bizottság felel azért, hogy a vagyonnyilatkozatokat az adatvédelmi szabályoknak megfelelően őrizzék, kezeljék és, hogy az azokban foglaltakat – a nyilvános vagyonnyilatkozatok kivételével – más ne ismerhesse meg.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6. 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képviselőnek, melyről igazolást kell kiállítani.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7. A képviselő megbízatásának megszűnésekor a Bizottság a vagyonnyilatkozat tételére kötelezett képviselő részére a saját és a hozzátartozói vagyonnyilatkozatokat visszaadja melyről igazolást kell kiállítani.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III. </w:t>
      </w:r>
      <w:proofErr w:type="gramStart"/>
      <w:r w:rsidRPr="00875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875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vagyonnyilatkozat ellenőrzésével és az eljárással kapcsolatos szabályok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A vagyonnyilatkozattal kapcsolatos eljárás célja: a vagyonnyilatkozatban </w:t>
      </w:r>
      <w:proofErr w:type="gram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foglaltak  valóságtartalmának</w:t>
      </w:r>
      <w:proofErr w:type="gram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ellenőrzése. A vagyonnyilatkozattal kapcsolatos eljárást a Bizottságnál bárki kezdeményezheti. A Bizottság eljárására a képviselő-testület zárt ülésére vonatkozó szabályait kell alkalmazni. Az eljárás kezdeményezéséről a Bizottság elnöke haladéktalanul tájékoztatja az érintett képviselőt, aki haladéktalanul bejelenti az azonosító adatokat.</w:t>
      </w:r>
    </w:p>
    <w:p w:rsidR="007D7BE8" w:rsidRPr="00875920" w:rsidRDefault="007D7BE8" w:rsidP="007D7BE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2.  Az ellenőrzési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8 napon belül nem tesz eleget a felhívásnak, vagy ha a kezdeményezés nyilvánvalóan alaptalan, a Bizottság az eljárás lefolytatása nélkül elutasítja a kezdeményezést.</w:t>
      </w:r>
    </w:p>
    <w:p w:rsidR="007D7BE8" w:rsidRPr="00875920" w:rsidRDefault="007D7BE8" w:rsidP="007D7BE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3. Az ellenőrzési eljárás megismétlésének ugyanazon vagyonnyilatkozat esetén csak akkor van helye, ha az erre irányuló kezdeményezés új tényállást (adatot) tartalmaz. Az ellenőrzési eljárásra irányuló új tényállás nélküli ismételt kezdeményezést a Bizottság annak érdemi vizsgálata nélkül elutasítja.</w:t>
      </w:r>
    </w:p>
    <w:p w:rsidR="007D7BE8" w:rsidRPr="00875920" w:rsidRDefault="007D7BE8" w:rsidP="007D7BE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4. A vagyonnyilatkozattal kapcsolatos ellenőrzési eljárás során a képviselői és hozzátartozói vagyonnyilatkozatba történő </w:t>
      </w:r>
      <w:proofErr w:type="gram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betekintést  „</w:t>
      </w:r>
      <w:proofErr w:type="gram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Betekintési nyilvántartás”</w:t>
      </w:r>
      <w:proofErr w:type="spell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-ban</w:t>
      </w:r>
      <w:proofErr w:type="spell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dokumentálni kell.</w:t>
      </w:r>
    </w:p>
    <w:p w:rsidR="007D7BE8" w:rsidRPr="00875920" w:rsidRDefault="007D7BE8" w:rsidP="007D7BE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5. A Bizottság ellenőrzési eljárásának eredményéről a képviselő-testületet a soron következő ülésén tájékoztatja.</w:t>
      </w: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7BE8" w:rsidRPr="00875920" w:rsidRDefault="007D7BE8" w:rsidP="007D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6.  Az önkormányzati képviselő és hozzátartozója tárgyévben tett vagyonnyilatkozatának benyújtását követően, az előző évre vonatkozó vagyonnyilatkozatukat a vagyonnyilatkozat-vizsgáló bizottság a képviselőnek visszaadja, melyről </w:t>
      </w:r>
      <w:proofErr w:type="gramStart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>igazolást</w:t>
      </w:r>
      <w:proofErr w:type="gramEnd"/>
      <w:r w:rsidRPr="008759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állit ki a bizottság.</w:t>
      </w:r>
    </w:p>
    <w:p w:rsidR="003860BF" w:rsidRDefault="003860BF">
      <w:bookmarkStart w:id="0" w:name="_GoBack"/>
      <w:bookmarkEnd w:id="0"/>
    </w:p>
    <w:sectPr w:rsidR="0038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2F6"/>
    <w:multiLevelType w:val="hybridMultilevel"/>
    <w:tmpl w:val="1AA6957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A6"/>
    <w:rsid w:val="000119A6"/>
    <w:rsid w:val="003860BF"/>
    <w:rsid w:val="0046153E"/>
    <w:rsid w:val="007D7BE8"/>
    <w:rsid w:val="008A41CC"/>
    <w:rsid w:val="009D73EA"/>
    <w:rsid w:val="00B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B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1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B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Iroda-0011</cp:lastModifiedBy>
  <cp:revision>3</cp:revision>
  <dcterms:created xsi:type="dcterms:W3CDTF">2017-08-28T06:03:00Z</dcterms:created>
  <dcterms:modified xsi:type="dcterms:W3CDTF">2017-08-28T06:03:00Z</dcterms:modified>
</cp:coreProperties>
</file>