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B8" w:rsidRPr="001F780D" w:rsidRDefault="002C05B8" w:rsidP="002C05B8">
      <w:pPr>
        <w:tabs>
          <w:tab w:val="left" w:pos="6810"/>
        </w:tabs>
        <w:jc w:val="both"/>
        <w:rPr>
          <w:b/>
          <w:kern w:val="2"/>
          <w:sz w:val="22"/>
          <w:szCs w:val="22"/>
        </w:rPr>
      </w:pPr>
      <w:bookmarkStart w:id="0" w:name="_GoBack"/>
      <w:bookmarkEnd w:id="0"/>
      <w:r w:rsidRPr="001F780D">
        <w:rPr>
          <w:b/>
          <w:kern w:val="2"/>
          <w:sz w:val="22"/>
          <w:szCs w:val="22"/>
        </w:rPr>
        <w:t>4. melléklet Martonvásár Város Önkormányzata Képviselő-testületének a képviselő-testület Szervezeti és Működési Szabályzatáról szóló 1/2014. (II.12.) önkormányzati rendeletéhez</w:t>
      </w:r>
      <w:r w:rsidRPr="001F780D">
        <w:rPr>
          <w:rStyle w:val="Lbjegyzet-hivatkozs"/>
          <w:b/>
          <w:kern w:val="2"/>
          <w:sz w:val="22"/>
          <w:szCs w:val="22"/>
        </w:rPr>
        <w:footnoteReference w:id="1"/>
      </w:r>
      <w:r w:rsidRPr="001F780D">
        <w:rPr>
          <w:b/>
          <w:kern w:val="2"/>
          <w:sz w:val="22"/>
          <w:szCs w:val="22"/>
        </w:rPr>
        <w:t xml:space="preserve"> </w:t>
      </w:r>
    </w:p>
    <w:p w:rsidR="002C05B8" w:rsidRPr="001F780D" w:rsidRDefault="002C05B8" w:rsidP="002C05B8">
      <w:pPr>
        <w:tabs>
          <w:tab w:val="left" w:pos="7230"/>
        </w:tabs>
        <w:rPr>
          <w:b/>
          <w:kern w:val="2"/>
          <w:sz w:val="22"/>
          <w:szCs w:val="22"/>
        </w:rPr>
      </w:pPr>
    </w:p>
    <w:p w:rsidR="002C05B8" w:rsidRPr="001F780D" w:rsidRDefault="002C05B8" w:rsidP="002C05B8">
      <w:pPr>
        <w:tabs>
          <w:tab w:val="left" w:pos="7230"/>
        </w:tabs>
        <w:jc w:val="both"/>
        <w:rPr>
          <w:b/>
          <w:kern w:val="2"/>
          <w:sz w:val="22"/>
          <w:szCs w:val="22"/>
        </w:rPr>
      </w:pPr>
      <w:r w:rsidRPr="001F780D">
        <w:rPr>
          <w:b/>
          <w:kern w:val="2"/>
          <w:sz w:val="22"/>
          <w:szCs w:val="22"/>
        </w:rPr>
        <w:t>A Képviselő-testület által átruházott hatáskörök</w:t>
      </w:r>
    </w:p>
    <w:p w:rsidR="002C05B8" w:rsidRPr="001F780D" w:rsidRDefault="002C05B8" w:rsidP="002C05B8">
      <w:pPr>
        <w:jc w:val="both"/>
        <w:rPr>
          <w:sz w:val="22"/>
          <w:szCs w:val="22"/>
        </w:rPr>
      </w:pP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1F780D">
        <w:rPr>
          <w:b/>
          <w:sz w:val="22"/>
          <w:szCs w:val="22"/>
        </w:rPr>
        <w:t xml:space="preserve">1. </w:t>
      </w:r>
      <w:r w:rsidRPr="001F780D">
        <w:rPr>
          <w:b/>
          <w:sz w:val="22"/>
          <w:szCs w:val="22"/>
        </w:rPr>
        <w:tab/>
        <w:t>Gazdasági Bizottságra</w:t>
      </w:r>
    </w:p>
    <w:p w:rsidR="002C05B8" w:rsidRPr="001F780D" w:rsidRDefault="002C05B8" w:rsidP="002C05B8">
      <w:pPr>
        <w:tabs>
          <w:tab w:val="left" w:pos="540"/>
          <w:tab w:val="left" w:pos="1260"/>
          <w:tab w:val="left" w:pos="2160"/>
          <w:tab w:val="left" w:pos="2880"/>
        </w:tabs>
        <w:ind w:left="1260" w:hanging="1260"/>
        <w:jc w:val="both"/>
        <w:rPr>
          <w:sz w:val="22"/>
          <w:szCs w:val="22"/>
        </w:rPr>
      </w:pPr>
      <w:r w:rsidRPr="001F780D">
        <w:rPr>
          <w:b/>
          <w:sz w:val="22"/>
          <w:szCs w:val="22"/>
        </w:rPr>
        <w:tab/>
      </w:r>
      <w:r w:rsidRPr="001F780D">
        <w:rPr>
          <w:sz w:val="22"/>
          <w:szCs w:val="22"/>
        </w:rPr>
        <w:t>1.1.</w:t>
      </w:r>
      <w:r w:rsidRPr="001F780D">
        <w:rPr>
          <w:sz w:val="22"/>
          <w:szCs w:val="22"/>
        </w:rPr>
        <w:tab/>
        <w:t>Költségvetési átcsoportosítási jogkör az önkormányzat éves költségvetési rendeletében meghatározott mértékig.</w:t>
      </w:r>
    </w:p>
    <w:p w:rsidR="002C05B8" w:rsidRPr="001F780D" w:rsidRDefault="002C05B8" w:rsidP="002C05B8">
      <w:pPr>
        <w:tabs>
          <w:tab w:val="left" w:pos="540"/>
          <w:tab w:val="left" w:pos="1260"/>
          <w:tab w:val="left" w:pos="2160"/>
          <w:tab w:val="left" w:pos="2880"/>
        </w:tabs>
        <w:ind w:left="1260" w:hanging="1260"/>
        <w:jc w:val="both"/>
        <w:rPr>
          <w:sz w:val="22"/>
          <w:szCs w:val="22"/>
        </w:rPr>
      </w:pPr>
      <w:r w:rsidRPr="001F780D">
        <w:rPr>
          <w:sz w:val="22"/>
          <w:szCs w:val="22"/>
        </w:rPr>
        <w:tab/>
        <w:t>1.2.</w:t>
      </w:r>
      <w:r w:rsidRPr="001F780D">
        <w:rPr>
          <w:sz w:val="22"/>
          <w:szCs w:val="22"/>
        </w:rPr>
        <w:tab/>
        <w:t>Dönt az önkormányzati vagyonrendeletben meghatározott ügyekben.</w:t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1.3.</w:t>
      </w:r>
      <w:r w:rsidRPr="001F780D">
        <w:rPr>
          <w:sz w:val="22"/>
          <w:szCs w:val="22"/>
        </w:rPr>
        <w:tab/>
        <w:t>Dönt a környezetvédelmi alap felhasználásáról.</w:t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1.4.</w:t>
      </w:r>
      <w:r w:rsidRPr="001F780D">
        <w:rPr>
          <w:sz w:val="22"/>
          <w:szCs w:val="22"/>
        </w:rPr>
        <w:tab/>
      </w:r>
      <w:r w:rsidRPr="001F780D">
        <w:rPr>
          <w:rStyle w:val="Lbjegyzet-hivatkozs"/>
          <w:sz w:val="22"/>
          <w:szCs w:val="22"/>
        </w:rPr>
        <w:footnoteReference w:id="2"/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1.5.</w:t>
      </w:r>
      <w:r w:rsidRPr="001F780D">
        <w:rPr>
          <w:sz w:val="22"/>
          <w:szCs w:val="22"/>
        </w:rPr>
        <w:tab/>
      </w:r>
      <w:r w:rsidRPr="001F780D">
        <w:rPr>
          <w:rStyle w:val="Lbjegyzet-hivatkozs"/>
          <w:sz w:val="22"/>
          <w:szCs w:val="22"/>
        </w:rPr>
        <w:footnoteReference w:id="3"/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napToGrid w:val="0"/>
          <w:sz w:val="22"/>
          <w:szCs w:val="22"/>
        </w:rPr>
        <w:tab/>
      </w:r>
      <w:r w:rsidRPr="001F780D">
        <w:rPr>
          <w:snapToGrid w:val="0"/>
          <w:sz w:val="22"/>
          <w:szCs w:val="22"/>
        </w:rPr>
        <w:tab/>
        <w:t>1.6.</w:t>
      </w:r>
      <w:r w:rsidRPr="001F780D">
        <w:rPr>
          <w:rStyle w:val="Lbjegyzet-hivatkozs"/>
          <w:snapToGrid w:val="0"/>
          <w:sz w:val="22"/>
          <w:szCs w:val="22"/>
        </w:rPr>
        <w:footnoteReference w:id="4"/>
      </w:r>
      <w:r w:rsidRPr="001F780D">
        <w:rPr>
          <w:snapToGrid w:val="0"/>
          <w:sz w:val="22"/>
          <w:szCs w:val="22"/>
        </w:rPr>
        <w:tab/>
      </w:r>
    </w:p>
    <w:p w:rsidR="002C05B8" w:rsidRPr="001F780D" w:rsidRDefault="002C05B8" w:rsidP="002C05B8">
      <w:pPr>
        <w:pStyle w:val="behuz1"/>
        <w:tabs>
          <w:tab w:val="clear" w:pos="454"/>
          <w:tab w:val="left" w:pos="0"/>
          <w:tab w:val="left" w:pos="540"/>
          <w:tab w:val="left" w:pos="1260"/>
          <w:tab w:val="left" w:pos="2160"/>
          <w:tab w:val="left" w:pos="2880"/>
        </w:tabs>
        <w:spacing w:line="240" w:lineRule="auto"/>
        <w:ind w:left="0" w:firstLine="0"/>
        <w:rPr>
          <w:sz w:val="22"/>
          <w:szCs w:val="22"/>
        </w:rPr>
      </w:pP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1F780D">
        <w:rPr>
          <w:b/>
          <w:sz w:val="22"/>
          <w:szCs w:val="22"/>
        </w:rPr>
        <w:t xml:space="preserve">2. </w:t>
      </w:r>
      <w:r w:rsidRPr="001F780D">
        <w:rPr>
          <w:b/>
          <w:sz w:val="22"/>
          <w:szCs w:val="22"/>
        </w:rPr>
        <w:tab/>
        <w:t>Humán Bizottságra</w:t>
      </w:r>
    </w:p>
    <w:p w:rsidR="002C05B8" w:rsidRPr="001F780D" w:rsidRDefault="002C05B8" w:rsidP="002C05B8">
      <w:pPr>
        <w:tabs>
          <w:tab w:val="left" w:pos="567"/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2.1. </w:t>
      </w:r>
      <w:r w:rsidRPr="001F780D">
        <w:rPr>
          <w:sz w:val="22"/>
          <w:szCs w:val="22"/>
        </w:rPr>
        <w:tab/>
        <w:t>Dönt a lakások és a helyiségek bérletéről és elidegenítésük szabályairól szóló önkormányzati rendeletben meghatározott ügyekben.</w:t>
      </w:r>
      <w:r w:rsidRPr="001F780D">
        <w:rPr>
          <w:rStyle w:val="Lbjegyzet-hivatkozs"/>
          <w:sz w:val="22"/>
          <w:szCs w:val="22"/>
        </w:rPr>
        <w:footnoteReference w:id="5"/>
      </w:r>
    </w:p>
    <w:p w:rsidR="002C05B8" w:rsidRPr="001F780D" w:rsidRDefault="002C05B8" w:rsidP="002C05B8">
      <w:pPr>
        <w:tabs>
          <w:tab w:val="left" w:pos="0"/>
          <w:tab w:val="num" w:pos="993"/>
          <w:tab w:val="left" w:pos="1276"/>
        </w:tabs>
        <w:ind w:left="1272" w:hanging="705"/>
        <w:jc w:val="both"/>
        <w:rPr>
          <w:kern w:val="2"/>
          <w:sz w:val="22"/>
          <w:szCs w:val="22"/>
        </w:rPr>
      </w:pPr>
      <w:r w:rsidRPr="001F780D">
        <w:rPr>
          <w:kern w:val="2"/>
          <w:sz w:val="22"/>
          <w:szCs w:val="22"/>
        </w:rPr>
        <w:t>2.2.</w:t>
      </w:r>
      <w:r w:rsidRPr="001F780D">
        <w:rPr>
          <w:kern w:val="2"/>
          <w:sz w:val="22"/>
          <w:szCs w:val="22"/>
        </w:rPr>
        <w:tab/>
      </w:r>
      <w:r w:rsidRPr="001F780D">
        <w:rPr>
          <w:kern w:val="2"/>
          <w:sz w:val="22"/>
          <w:szCs w:val="22"/>
        </w:rPr>
        <w:tab/>
        <w:t>Dönt a szociális ellátásról szóló önkormányzati rendeletben meghatározott ügyekben:</w:t>
      </w:r>
    </w:p>
    <w:p w:rsidR="002C05B8" w:rsidRPr="001F780D" w:rsidRDefault="002C05B8" w:rsidP="002C05B8">
      <w:pPr>
        <w:tabs>
          <w:tab w:val="left" w:pos="0"/>
          <w:tab w:val="num" w:pos="1276"/>
        </w:tabs>
        <w:ind w:left="1276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2.2.1. a pályázat útján igényelhető települési támogatásokról a tárgyévi költségvetési rendeletben meghatározott keret terhére: </w:t>
      </w:r>
    </w:p>
    <w:p w:rsidR="002C05B8" w:rsidRPr="001F780D" w:rsidRDefault="002C05B8" w:rsidP="002C05B8">
      <w:pPr>
        <w:tabs>
          <w:tab w:val="left" w:pos="0"/>
          <w:tab w:val="left" w:pos="540"/>
          <w:tab w:val="num" w:pos="1276"/>
          <w:tab w:val="left" w:pos="2160"/>
          <w:tab w:val="left" w:pos="2880"/>
          <w:tab w:val="left" w:pos="3420"/>
        </w:tabs>
        <w:ind w:left="1276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2.2.2. </w:t>
      </w:r>
      <w:r w:rsidRPr="001F780D">
        <w:rPr>
          <w:rStyle w:val="Lbjegyzet-hivatkozs"/>
          <w:sz w:val="22"/>
          <w:szCs w:val="22"/>
        </w:rPr>
        <w:footnoteReference w:id="6"/>
      </w:r>
    </w:p>
    <w:p w:rsidR="002C05B8" w:rsidRPr="001F780D" w:rsidRDefault="002C05B8" w:rsidP="002C05B8">
      <w:pPr>
        <w:pStyle w:val="behuz1"/>
        <w:tabs>
          <w:tab w:val="clear" w:pos="454"/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z w:val="22"/>
          <w:szCs w:val="22"/>
        </w:rPr>
      </w:pPr>
      <w:r w:rsidRPr="001F780D">
        <w:rPr>
          <w:sz w:val="22"/>
          <w:szCs w:val="22"/>
        </w:rPr>
        <w:t>2.3.</w:t>
      </w:r>
      <w:r w:rsidRPr="001F780D">
        <w:rPr>
          <w:sz w:val="22"/>
          <w:szCs w:val="22"/>
        </w:rPr>
        <w:tab/>
        <w:t>Jóváhagyja a szociális és karitatív célú társadalmi szervezetek részére nyújtott önkormányzati támogatás felhasználásáról szóló beszámolót.</w:t>
      </w:r>
    </w:p>
    <w:p w:rsidR="002C05B8" w:rsidRPr="001F780D" w:rsidRDefault="002C05B8" w:rsidP="002C05B8">
      <w:pPr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ind w:left="1257" w:hanging="690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2.4.</w:t>
      </w:r>
      <w:r w:rsidRPr="001F780D">
        <w:rPr>
          <w:sz w:val="22"/>
          <w:szCs w:val="22"/>
        </w:rPr>
        <w:tab/>
      </w:r>
      <w:r w:rsidRPr="001F780D">
        <w:rPr>
          <w:rStyle w:val="Lbjegyzet-hivatkozs"/>
          <w:sz w:val="22"/>
          <w:szCs w:val="22"/>
        </w:rPr>
        <w:footnoteReference w:id="7"/>
      </w:r>
      <w:r w:rsidRPr="001F780D">
        <w:rPr>
          <w:snapToGrid w:val="0"/>
          <w:sz w:val="22"/>
          <w:szCs w:val="22"/>
        </w:rPr>
        <w:t xml:space="preserve"> </w:t>
      </w:r>
    </w:p>
    <w:p w:rsidR="002C05B8" w:rsidRPr="001F780D" w:rsidRDefault="002C05B8" w:rsidP="002C05B8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napToGrid w:val="0"/>
          <w:sz w:val="22"/>
          <w:szCs w:val="22"/>
        </w:rPr>
      </w:pPr>
      <w:r w:rsidRPr="001F780D">
        <w:rPr>
          <w:sz w:val="22"/>
          <w:szCs w:val="22"/>
        </w:rPr>
        <w:t>2.5.</w:t>
      </w:r>
      <w:r w:rsidRPr="001F780D">
        <w:rPr>
          <w:sz w:val="22"/>
          <w:szCs w:val="22"/>
        </w:rPr>
        <w:tab/>
        <w:t xml:space="preserve">Jóváhagyja az önkormányzat oktatási-nevelési intézményeinek szervezeti és működési szabályzatát, </w:t>
      </w:r>
      <w:r w:rsidRPr="001F780D">
        <w:rPr>
          <w:kern w:val="2"/>
          <w:sz w:val="22"/>
          <w:szCs w:val="22"/>
        </w:rPr>
        <w:t xml:space="preserve">pedagógiai-, nevelési programját, minőségirányítási programját </w:t>
      </w:r>
      <w:r w:rsidRPr="001F780D">
        <w:rPr>
          <w:snapToGrid w:val="0"/>
          <w:sz w:val="22"/>
          <w:szCs w:val="22"/>
        </w:rPr>
        <w:t>és házirendjét, éves szakmai beszámolóját, egyéb működési dokumentumát.</w:t>
      </w:r>
    </w:p>
    <w:p w:rsidR="002C05B8" w:rsidRPr="001F780D" w:rsidRDefault="002C05B8" w:rsidP="002C05B8">
      <w:pPr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ind w:left="1257" w:hanging="690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2.6.</w:t>
      </w:r>
      <w:r w:rsidRPr="001F780D">
        <w:rPr>
          <w:sz w:val="22"/>
          <w:szCs w:val="22"/>
        </w:rPr>
        <w:tab/>
        <w:t>Meghatározza az indítható csoportok számát, az intézményi felvételi időszakot, nevelési intézmény éves nyitva tartását.</w:t>
      </w:r>
    </w:p>
    <w:p w:rsidR="002C05B8" w:rsidRPr="001F780D" w:rsidRDefault="002C05B8" w:rsidP="002C05B8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567" w:firstLine="0"/>
        <w:rPr>
          <w:sz w:val="22"/>
          <w:szCs w:val="22"/>
        </w:rPr>
      </w:pPr>
      <w:r w:rsidRPr="001F780D">
        <w:rPr>
          <w:sz w:val="22"/>
          <w:szCs w:val="22"/>
        </w:rPr>
        <w:t>2.7.</w:t>
      </w:r>
      <w:r w:rsidRPr="001F780D">
        <w:rPr>
          <w:sz w:val="22"/>
          <w:szCs w:val="22"/>
        </w:rPr>
        <w:tab/>
        <w:t>Beszámoltatja a helyi lap szerkesztőjét.</w:t>
      </w:r>
    </w:p>
    <w:p w:rsidR="002C05B8" w:rsidRPr="001F780D" w:rsidRDefault="002C05B8" w:rsidP="002C05B8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z w:val="22"/>
          <w:szCs w:val="22"/>
        </w:rPr>
      </w:pPr>
      <w:r w:rsidRPr="001F780D">
        <w:rPr>
          <w:sz w:val="22"/>
          <w:szCs w:val="22"/>
        </w:rPr>
        <w:t>2.8.</w:t>
      </w:r>
      <w:r w:rsidRPr="001F780D">
        <w:rPr>
          <w:sz w:val="22"/>
          <w:szCs w:val="22"/>
        </w:rPr>
        <w:tab/>
        <w:t>A szociális és karitatív célúak kivételével, dönt a társadalmi szervezetek, sportegyesületek részére nyújtott önkormányzati támogatás felosztásáról, végzi a kapcsolódó pályázatok bonyolítását, jóváhagyja a támogatás felhasználásáról szóló beszámolókat.</w:t>
      </w:r>
    </w:p>
    <w:p w:rsidR="002C05B8" w:rsidRPr="001F780D" w:rsidRDefault="002C05B8" w:rsidP="002C05B8">
      <w:pPr>
        <w:tabs>
          <w:tab w:val="left" w:pos="0"/>
          <w:tab w:val="num" w:pos="567"/>
        </w:tabs>
        <w:ind w:left="567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2.9.      Dönt a városnév használat jogának megvonásáról.</w:t>
      </w: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sz w:val="22"/>
          <w:szCs w:val="22"/>
        </w:rPr>
      </w:pP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  <w:tab w:val="left" w:pos="7230"/>
        </w:tabs>
        <w:jc w:val="both"/>
        <w:rPr>
          <w:b/>
          <w:kern w:val="2"/>
          <w:sz w:val="22"/>
          <w:szCs w:val="22"/>
        </w:rPr>
      </w:pPr>
      <w:r w:rsidRPr="001F780D">
        <w:rPr>
          <w:b/>
          <w:kern w:val="2"/>
          <w:sz w:val="22"/>
          <w:szCs w:val="22"/>
        </w:rPr>
        <w:t>3.</w:t>
      </w:r>
      <w:r w:rsidRPr="001F780D">
        <w:rPr>
          <w:b/>
          <w:kern w:val="2"/>
          <w:sz w:val="22"/>
          <w:szCs w:val="22"/>
        </w:rPr>
        <w:tab/>
        <w:t>Polgármesterre</w:t>
      </w:r>
    </w:p>
    <w:p w:rsidR="002C05B8" w:rsidRPr="001F780D" w:rsidRDefault="002C05B8" w:rsidP="002C05B8">
      <w:pPr>
        <w:tabs>
          <w:tab w:val="left" w:pos="1276"/>
        </w:tabs>
        <w:ind w:left="1276" w:hanging="709"/>
        <w:jc w:val="both"/>
        <w:rPr>
          <w:kern w:val="2"/>
          <w:sz w:val="22"/>
          <w:szCs w:val="22"/>
        </w:rPr>
      </w:pPr>
      <w:r w:rsidRPr="001F780D">
        <w:rPr>
          <w:kern w:val="2"/>
          <w:sz w:val="22"/>
          <w:szCs w:val="22"/>
        </w:rPr>
        <w:lastRenderedPageBreak/>
        <w:t>3.1.</w:t>
      </w:r>
      <w:r w:rsidRPr="001F780D">
        <w:rPr>
          <w:kern w:val="2"/>
          <w:sz w:val="22"/>
          <w:szCs w:val="22"/>
        </w:rPr>
        <w:tab/>
        <w:t>Dönt a szociális ellátásról szóló önkormányzati rendeletben meghatározott ügyekben:</w:t>
      </w:r>
    </w:p>
    <w:p w:rsidR="002C05B8" w:rsidRPr="001F780D" w:rsidRDefault="002C05B8" w:rsidP="002C05B8">
      <w:pPr>
        <w:tabs>
          <w:tab w:val="left" w:pos="0"/>
          <w:tab w:val="left" w:pos="1985"/>
        </w:tabs>
        <w:ind w:left="1276"/>
        <w:jc w:val="both"/>
        <w:rPr>
          <w:kern w:val="2"/>
          <w:sz w:val="22"/>
          <w:szCs w:val="22"/>
        </w:rPr>
      </w:pPr>
      <w:r w:rsidRPr="001F780D">
        <w:rPr>
          <w:kern w:val="2"/>
          <w:sz w:val="22"/>
          <w:szCs w:val="22"/>
        </w:rPr>
        <w:t>3.1.1.</w:t>
      </w:r>
      <w:r w:rsidRPr="001F780D">
        <w:rPr>
          <w:kern w:val="2"/>
          <w:sz w:val="22"/>
          <w:szCs w:val="22"/>
        </w:rPr>
        <w:tab/>
        <w:t xml:space="preserve">a települési támogatás </w:t>
      </w:r>
      <w:r w:rsidRPr="001F780D">
        <w:rPr>
          <w:sz w:val="22"/>
          <w:szCs w:val="22"/>
        </w:rPr>
        <w:t>megállapításáról, a pályázat útján igényelhető támogatások kivételével</w:t>
      </w:r>
      <w:r w:rsidRPr="001F780D">
        <w:rPr>
          <w:kern w:val="2"/>
          <w:sz w:val="22"/>
          <w:szCs w:val="22"/>
        </w:rPr>
        <w:t>,</w:t>
      </w:r>
    </w:p>
    <w:p w:rsidR="002C05B8" w:rsidRPr="001F780D" w:rsidRDefault="002C05B8" w:rsidP="002C05B8">
      <w:pPr>
        <w:tabs>
          <w:tab w:val="left" w:pos="993"/>
          <w:tab w:val="left" w:pos="1985"/>
        </w:tabs>
        <w:ind w:left="1276"/>
        <w:jc w:val="both"/>
        <w:rPr>
          <w:kern w:val="2"/>
          <w:sz w:val="22"/>
          <w:szCs w:val="22"/>
        </w:rPr>
      </w:pPr>
      <w:r w:rsidRPr="001F780D">
        <w:rPr>
          <w:kern w:val="2"/>
          <w:sz w:val="22"/>
          <w:szCs w:val="22"/>
        </w:rPr>
        <w:t>3.1.2.</w:t>
      </w:r>
      <w:r w:rsidRPr="001F780D">
        <w:rPr>
          <w:kern w:val="2"/>
          <w:sz w:val="22"/>
          <w:szCs w:val="22"/>
        </w:rPr>
        <w:tab/>
        <w:t>a rendkívüli települési támogatás megállapításáról,</w:t>
      </w:r>
    </w:p>
    <w:p w:rsidR="002C05B8" w:rsidRPr="001F780D" w:rsidRDefault="002C05B8" w:rsidP="002C05B8">
      <w:pPr>
        <w:tabs>
          <w:tab w:val="left" w:pos="993"/>
          <w:tab w:val="left" w:pos="1985"/>
          <w:tab w:val="left" w:pos="2160"/>
          <w:tab w:val="left" w:pos="2880"/>
          <w:tab w:val="left" w:pos="7230"/>
        </w:tabs>
        <w:ind w:left="1276"/>
        <w:jc w:val="both"/>
        <w:rPr>
          <w:sz w:val="22"/>
          <w:szCs w:val="22"/>
        </w:rPr>
      </w:pPr>
      <w:r w:rsidRPr="001F780D">
        <w:rPr>
          <w:kern w:val="2"/>
          <w:sz w:val="22"/>
          <w:szCs w:val="22"/>
        </w:rPr>
        <w:t>3.1.3.</w:t>
      </w:r>
      <w:r w:rsidRPr="001F780D">
        <w:rPr>
          <w:kern w:val="2"/>
          <w:sz w:val="22"/>
          <w:szCs w:val="22"/>
        </w:rPr>
        <w:tab/>
      </w:r>
      <w:r w:rsidRPr="001F780D">
        <w:rPr>
          <w:sz w:val="22"/>
          <w:szCs w:val="22"/>
        </w:rPr>
        <w:t>köztemetés elrendeléséről</w:t>
      </w:r>
      <w:r w:rsidRPr="001F780D">
        <w:rPr>
          <w:kern w:val="2"/>
          <w:sz w:val="22"/>
          <w:szCs w:val="22"/>
        </w:rPr>
        <w:t>;</w:t>
      </w:r>
    </w:p>
    <w:p w:rsidR="002C05B8" w:rsidRPr="001F780D" w:rsidRDefault="002C05B8" w:rsidP="002C05B8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1F780D">
        <w:rPr>
          <w:sz w:val="22"/>
          <w:szCs w:val="22"/>
        </w:rPr>
        <w:t>3.2.</w:t>
      </w:r>
      <w:r w:rsidRPr="001F780D">
        <w:rPr>
          <w:sz w:val="22"/>
          <w:szCs w:val="22"/>
        </w:rPr>
        <w:tab/>
        <w:t>Tulajdonosi nyilatkozatot tesz az önkormányzati vagyon megterhelésével nem járó ügyekben.</w:t>
      </w:r>
    </w:p>
    <w:p w:rsidR="002C05B8" w:rsidRPr="001F780D" w:rsidRDefault="002C05B8" w:rsidP="002C05B8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1F780D">
        <w:rPr>
          <w:sz w:val="22"/>
          <w:szCs w:val="22"/>
        </w:rPr>
        <w:t>3.3.</w:t>
      </w:r>
      <w:r w:rsidRPr="001F780D">
        <w:rPr>
          <w:sz w:val="22"/>
          <w:szCs w:val="22"/>
        </w:rPr>
        <w:tab/>
        <w:t>Dönt az általános tartalékok felhasználásáról az éves költségvetési rendeletben meghatározottak szerint.</w:t>
      </w:r>
    </w:p>
    <w:p w:rsidR="002C05B8" w:rsidRPr="001F780D" w:rsidRDefault="002C05B8" w:rsidP="002C05B8">
      <w:pPr>
        <w:tabs>
          <w:tab w:val="left" w:pos="540"/>
          <w:tab w:val="left" w:pos="1276"/>
          <w:tab w:val="left" w:pos="2160"/>
          <w:tab w:val="left" w:pos="2880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3.4.</w:t>
      </w:r>
      <w:r w:rsidRPr="001F780D">
        <w:rPr>
          <w:sz w:val="22"/>
          <w:szCs w:val="22"/>
        </w:rPr>
        <w:tab/>
        <w:t>Költségvetési átcsoportosítási jogkör az önkormányzat éves költségvetési rendeletében meghatározott mértékig.</w:t>
      </w:r>
    </w:p>
    <w:p w:rsidR="002C05B8" w:rsidRPr="001F780D" w:rsidRDefault="002C05B8" w:rsidP="002C05B8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1F780D">
        <w:rPr>
          <w:sz w:val="22"/>
          <w:szCs w:val="22"/>
        </w:rPr>
        <w:t>3.5.</w:t>
      </w:r>
      <w:r w:rsidRPr="001F780D">
        <w:rPr>
          <w:sz w:val="22"/>
          <w:szCs w:val="22"/>
        </w:rPr>
        <w:tab/>
        <w:t>Dönt az önkormányzati lakásrendeletben meghatározott ügyekben.</w:t>
      </w:r>
    </w:p>
    <w:p w:rsidR="002C05B8" w:rsidRPr="001F780D" w:rsidRDefault="002C05B8" w:rsidP="002C05B8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3.6.</w:t>
      </w:r>
      <w:r w:rsidRPr="001F780D">
        <w:rPr>
          <w:sz w:val="22"/>
          <w:szCs w:val="22"/>
        </w:rPr>
        <w:tab/>
        <w:t>Dönt az önkormányzati vagyonrendeletben meghatározott ügyekben.</w:t>
      </w:r>
    </w:p>
    <w:p w:rsidR="002C05B8" w:rsidRPr="001F780D" w:rsidRDefault="002C05B8" w:rsidP="002C05B8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3.7.    Dönt a Martonvásár Város jelképeiről, használatuk rendjéről, valamint a város nevének használatáról, továbbá a város középületeinek és közterületeinek </w:t>
      </w:r>
      <w:proofErr w:type="spellStart"/>
      <w:r w:rsidRPr="001F780D">
        <w:rPr>
          <w:sz w:val="22"/>
          <w:szCs w:val="22"/>
        </w:rPr>
        <w:t>fellobogózásáról</w:t>
      </w:r>
      <w:proofErr w:type="spellEnd"/>
      <w:r w:rsidRPr="001F780D">
        <w:rPr>
          <w:sz w:val="22"/>
          <w:szCs w:val="22"/>
        </w:rPr>
        <w:t xml:space="preserve"> szóló rendeletben részére átadott hatáskörökben.</w:t>
      </w:r>
    </w:p>
    <w:p w:rsidR="002C05B8" w:rsidRPr="001F780D" w:rsidRDefault="002C05B8" w:rsidP="002C05B8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3.8.   </w:t>
      </w:r>
      <w:r w:rsidRPr="001F780D">
        <w:rPr>
          <w:sz w:val="22"/>
          <w:szCs w:val="22"/>
        </w:rPr>
        <w:tab/>
        <w:t>Dönt a hatályos Helyi Építési Szabályzat rendelkezései alapján egyedi belterületbe vonási ügyekben, illetve kérelmet terjeszt elő a területileg illetékes ingatlan-nyilvántartási hatóságnál.</w:t>
      </w:r>
    </w:p>
    <w:p w:rsidR="002C05B8" w:rsidRPr="001F780D" w:rsidRDefault="002C05B8" w:rsidP="002C05B8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3.9.</w:t>
      </w:r>
      <w:r w:rsidRPr="001F780D">
        <w:rPr>
          <w:rStyle w:val="Lbjegyzet-hivatkozs"/>
          <w:sz w:val="22"/>
          <w:szCs w:val="22"/>
        </w:rPr>
        <w:footnoteReference w:id="8"/>
      </w:r>
      <w:r w:rsidRPr="001F780D">
        <w:rPr>
          <w:sz w:val="22"/>
          <w:szCs w:val="22"/>
        </w:rPr>
        <w:t xml:space="preserve"> </w:t>
      </w:r>
      <w:r w:rsidRPr="001F780D">
        <w:rPr>
          <w:sz w:val="22"/>
          <w:szCs w:val="22"/>
        </w:rPr>
        <w:tab/>
      </w:r>
      <w:r w:rsidRPr="001F780D">
        <w:rPr>
          <w:kern w:val="2"/>
          <w:sz w:val="22"/>
          <w:szCs w:val="22"/>
        </w:rPr>
        <w:t xml:space="preserve">Dönt a </w:t>
      </w:r>
      <w:r w:rsidRPr="001F780D">
        <w:rPr>
          <w:sz w:val="22"/>
          <w:szCs w:val="22"/>
        </w:rPr>
        <w:t xml:space="preserve">településfejlesztéssel, településrendezéssel  és településkép-érvényesítéssel összefüggő partnerségi egyeztetés helyi szabályairól </w:t>
      </w:r>
      <w:r w:rsidRPr="001F780D">
        <w:rPr>
          <w:kern w:val="2"/>
          <w:sz w:val="22"/>
          <w:szCs w:val="22"/>
        </w:rPr>
        <w:t>szóló önkormányzati rendeletben meghatározott ügyekben</w:t>
      </w:r>
    </w:p>
    <w:p w:rsidR="002C05B8" w:rsidRPr="001F780D" w:rsidRDefault="002C05B8" w:rsidP="002C05B8">
      <w:pPr>
        <w:pStyle w:val="NormlWeb"/>
        <w:shd w:val="clear" w:color="auto" w:fill="FFFFFF"/>
        <w:tabs>
          <w:tab w:val="left" w:pos="1985"/>
        </w:tabs>
        <w:spacing w:before="0" w:beforeAutospacing="0" w:after="0" w:afterAutospacing="0"/>
        <w:ind w:left="1983" w:hanging="708"/>
        <w:jc w:val="both"/>
        <w:rPr>
          <w:sz w:val="22"/>
          <w:szCs w:val="22"/>
        </w:rPr>
      </w:pPr>
      <w:r w:rsidRPr="001F780D">
        <w:rPr>
          <w:kern w:val="2"/>
          <w:sz w:val="22"/>
          <w:szCs w:val="22"/>
        </w:rPr>
        <w:t xml:space="preserve">3.9.1. </w:t>
      </w:r>
      <w:r w:rsidRPr="001F780D">
        <w:rPr>
          <w:kern w:val="2"/>
          <w:sz w:val="22"/>
          <w:szCs w:val="22"/>
        </w:rPr>
        <w:tab/>
      </w:r>
      <w:r w:rsidRPr="001F780D">
        <w:rPr>
          <w:sz w:val="22"/>
          <w:szCs w:val="22"/>
        </w:rPr>
        <w:t>a településrendezési eszköz tárgyalásos vagy állami főépítészi eljárásban történő lefolytatása esetén a beérkezett partneri vélemények, javaslatok elfogadásáról vagy el nem fogadásáról, annak indokolásával együtt,</w:t>
      </w:r>
    </w:p>
    <w:p w:rsidR="002C05B8" w:rsidRPr="001F780D" w:rsidRDefault="002C05B8" w:rsidP="002C05B8">
      <w:pPr>
        <w:pStyle w:val="NormlWeb"/>
        <w:shd w:val="clear" w:color="auto" w:fill="FFFFFF"/>
        <w:tabs>
          <w:tab w:val="left" w:pos="1985"/>
        </w:tabs>
        <w:spacing w:before="0" w:beforeAutospacing="0" w:after="0" w:afterAutospacing="0"/>
        <w:ind w:left="1983" w:hanging="708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3.9.2. minden, a partnerségi egyeztetéssel kapcsolatos egyéb, jogszabályban kifejezetten nem szabályozott kérdésben, a vonatkozó eljárási szabályok megtartása mellett.</w:t>
      </w:r>
    </w:p>
    <w:p w:rsidR="002C05B8" w:rsidRPr="001F780D" w:rsidRDefault="002C05B8" w:rsidP="002C05B8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3.10.</w:t>
      </w:r>
      <w:r w:rsidRPr="001F780D">
        <w:rPr>
          <w:rStyle w:val="Lbjegyzet-hivatkozs"/>
          <w:sz w:val="22"/>
          <w:szCs w:val="22"/>
        </w:rPr>
        <w:footnoteReference w:id="9"/>
      </w:r>
      <w:r w:rsidRPr="001F780D">
        <w:rPr>
          <w:sz w:val="22"/>
          <w:szCs w:val="22"/>
        </w:rPr>
        <w:t xml:space="preserve"> </w:t>
      </w:r>
      <w:r w:rsidRPr="001F780D">
        <w:rPr>
          <w:sz w:val="22"/>
          <w:szCs w:val="22"/>
        </w:rPr>
        <w:tab/>
        <w:t>Dönt a szőlőültetvények vagy gyümölcsösök támogatása iránti kérelmekről az önkormányzati rendeletben foglaltak alapján.</w:t>
      </w:r>
    </w:p>
    <w:p w:rsidR="002C05B8" w:rsidRPr="001F780D" w:rsidRDefault="002C05B8" w:rsidP="002C05B8">
      <w:pPr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3.11.</w:t>
      </w:r>
      <w:r w:rsidRPr="001F780D">
        <w:rPr>
          <w:rStyle w:val="Lbjegyzet-hivatkozs"/>
          <w:sz w:val="22"/>
          <w:szCs w:val="22"/>
        </w:rPr>
        <w:footnoteReference w:id="10"/>
      </w:r>
      <w:r w:rsidRPr="001F780D">
        <w:rPr>
          <w:sz w:val="22"/>
          <w:szCs w:val="22"/>
        </w:rPr>
        <w:t xml:space="preserve">   Dönt a szennyvízkapacitások ellenőrzése körében a KEHOP-2-2-1-15-2015-0021 számú, a „Martonvásári agglomeráció szennyvíztisztítása, korszerűsítése, bővítése és a csatornázatlan területek rendszerbe történő becsatolása” című pályázat műszaki anyagainak összeállításakor számolt ingatlan bekötések szerinti, valamint ezen felüli szabad kapacitások szerinti bekötésekhez való hozzájárulás megadásáról, a szennyvízrendszerrel érintett települések részére (Ráckeresztúr Község, Tordas Község, Gyúró Község).</w:t>
      </w:r>
    </w:p>
    <w:p w:rsidR="002C05B8" w:rsidRPr="001F780D" w:rsidRDefault="002C05B8" w:rsidP="002C05B8">
      <w:pPr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3.12.   Dönt a közmű csatlakozási hozzájárulás pontos összegéről és – erre vonatkozó kérelem esetén – a részletfizetés lehetőségéről.</w:t>
      </w:r>
      <w:r w:rsidRPr="001F780D">
        <w:rPr>
          <w:rStyle w:val="Lbjegyzet-hivatkozs"/>
          <w:sz w:val="22"/>
          <w:szCs w:val="22"/>
        </w:rPr>
        <w:footnoteReference w:id="11"/>
      </w:r>
    </w:p>
    <w:p w:rsidR="002C05B8" w:rsidRPr="001F780D" w:rsidRDefault="002C05B8" w:rsidP="002C05B8">
      <w:pPr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 xml:space="preserve">3.13. </w:t>
      </w:r>
      <w:r w:rsidRPr="001F780D">
        <w:rPr>
          <w:sz w:val="22"/>
          <w:szCs w:val="22"/>
        </w:rPr>
        <w:tab/>
        <w:t>Dönt a filmforgatási célú közterület használattal összefüggő ügyekben.</w:t>
      </w:r>
      <w:r w:rsidRPr="001F780D">
        <w:rPr>
          <w:rStyle w:val="Lbjegyzet-hivatkozs"/>
          <w:sz w:val="22"/>
          <w:szCs w:val="22"/>
        </w:rPr>
        <w:footnoteReference w:id="12"/>
      </w:r>
    </w:p>
    <w:p w:rsidR="002C05B8" w:rsidRPr="001F780D" w:rsidRDefault="002C05B8" w:rsidP="002C05B8">
      <w:pPr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t>3.14.</w:t>
      </w:r>
      <w:r w:rsidRPr="001F780D">
        <w:rPr>
          <w:sz w:val="22"/>
          <w:szCs w:val="22"/>
        </w:rPr>
        <w:tab/>
        <w:t>Dönt a településkép védelméről szóló önkormányzati rendeletben meghatározott ügyekben.</w:t>
      </w:r>
      <w:r w:rsidRPr="001F780D">
        <w:rPr>
          <w:rStyle w:val="Lbjegyzet-hivatkozs"/>
          <w:sz w:val="22"/>
          <w:szCs w:val="22"/>
        </w:rPr>
        <w:footnoteReference w:id="13"/>
      </w:r>
    </w:p>
    <w:p w:rsidR="002C05B8" w:rsidRDefault="002C05B8" w:rsidP="002C05B8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</w:p>
    <w:p w:rsidR="002C05B8" w:rsidRDefault="002C05B8" w:rsidP="002C05B8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</w:p>
    <w:p w:rsidR="002C05B8" w:rsidRPr="001F780D" w:rsidRDefault="002C05B8" w:rsidP="002C05B8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1F780D">
        <w:rPr>
          <w:b/>
          <w:sz w:val="22"/>
          <w:szCs w:val="22"/>
        </w:rPr>
        <w:t>4. Jegyzőre</w:t>
      </w:r>
    </w:p>
    <w:p w:rsidR="002C05B8" w:rsidRPr="001F780D" w:rsidRDefault="002C05B8" w:rsidP="002C05B8">
      <w:pPr>
        <w:tabs>
          <w:tab w:val="left" w:pos="993"/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z w:val="22"/>
          <w:szCs w:val="22"/>
        </w:rPr>
        <w:lastRenderedPageBreak/>
        <w:t xml:space="preserve">4.1.   Dönt a közterület-használati engedélyek, a közterület engedélytől eltérő, illetve engedély nélküli használata miatt, valamint a közösségi együttélés alapvető szabályait sértő magatartások miatt kiszabható közigazgatási bírság ügyekben. </w:t>
      </w:r>
    </w:p>
    <w:p w:rsidR="002C05B8" w:rsidRPr="001F780D" w:rsidRDefault="002C05B8" w:rsidP="002C05B8">
      <w:pPr>
        <w:tabs>
          <w:tab w:val="left" w:pos="993"/>
          <w:tab w:val="left" w:pos="1276"/>
        </w:tabs>
        <w:ind w:left="1276" w:hanging="709"/>
        <w:jc w:val="both"/>
        <w:rPr>
          <w:bCs/>
          <w:sz w:val="22"/>
          <w:szCs w:val="22"/>
        </w:rPr>
      </w:pPr>
      <w:r w:rsidRPr="001F780D">
        <w:rPr>
          <w:sz w:val="22"/>
          <w:szCs w:val="22"/>
        </w:rPr>
        <w:t>4.2.</w:t>
      </w:r>
      <w:r w:rsidRPr="001F780D">
        <w:rPr>
          <w:rStyle w:val="Lbjegyzet-hivatkozs"/>
          <w:sz w:val="22"/>
          <w:szCs w:val="22"/>
        </w:rPr>
        <w:footnoteReference w:id="14"/>
      </w: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</w:r>
      <w:r w:rsidRPr="001F780D">
        <w:rPr>
          <w:snapToGrid w:val="0"/>
          <w:sz w:val="22"/>
          <w:szCs w:val="22"/>
        </w:rPr>
        <w:t>Dönt a</w:t>
      </w:r>
      <w:r w:rsidRPr="001F780D">
        <w:rPr>
          <w:bCs/>
          <w:sz w:val="22"/>
          <w:szCs w:val="22"/>
        </w:rPr>
        <w:t xml:space="preserve"> Martonvásár Város Önkormányzata tulajdonában álló helyi közutak kezelésének szakmai szabályairól, továbbá az útépítések, a közterületet érintő közmű- és egyéb építések, valamint az útburkolatbontások szabályozásáról szóló önkormányzati rendeletben meghatározott ügyekben.</w:t>
      </w:r>
    </w:p>
    <w:p w:rsidR="002C05B8" w:rsidRPr="001F780D" w:rsidRDefault="002C05B8" w:rsidP="002C05B8">
      <w:pPr>
        <w:tabs>
          <w:tab w:val="left" w:pos="993"/>
          <w:tab w:val="left" w:pos="1276"/>
        </w:tabs>
        <w:ind w:left="1276" w:hanging="709"/>
        <w:jc w:val="both"/>
        <w:rPr>
          <w:snapToGrid w:val="0"/>
          <w:sz w:val="22"/>
          <w:szCs w:val="22"/>
        </w:rPr>
      </w:pPr>
      <w:r w:rsidRPr="001F780D">
        <w:rPr>
          <w:bCs/>
          <w:sz w:val="22"/>
          <w:szCs w:val="22"/>
        </w:rPr>
        <w:t>4.3.</w:t>
      </w:r>
      <w:r w:rsidRPr="001F780D">
        <w:rPr>
          <w:rStyle w:val="Lbjegyzet-hivatkozs"/>
          <w:bCs/>
          <w:sz w:val="22"/>
          <w:szCs w:val="22"/>
        </w:rPr>
        <w:footnoteReference w:id="15"/>
      </w:r>
      <w:r w:rsidRPr="001F780D">
        <w:rPr>
          <w:bCs/>
          <w:sz w:val="22"/>
          <w:szCs w:val="22"/>
        </w:rPr>
        <w:tab/>
      </w:r>
      <w:r w:rsidRPr="001F780D">
        <w:rPr>
          <w:snapToGrid w:val="0"/>
          <w:sz w:val="22"/>
          <w:szCs w:val="22"/>
        </w:rPr>
        <w:t>Megállapítja a helyi közutak forgalmi rendjéből következő közlekedési szabályokat.</w:t>
      </w:r>
    </w:p>
    <w:p w:rsidR="002C05B8" w:rsidRPr="001F780D" w:rsidRDefault="002C05B8" w:rsidP="002C05B8">
      <w:pPr>
        <w:tabs>
          <w:tab w:val="left" w:pos="993"/>
          <w:tab w:val="left" w:pos="1276"/>
        </w:tabs>
        <w:ind w:left="1276" w:hanging="709"/>
        <w:jc w:val="both"/>
        <w:rPr>
          <w:snapToGrid w:val="0"/>
          <w:sz w:val="22"/>
          <w:szCs w:val="22"/>
        </w:rPr>
      </w:pPr>
      <w:r w:rsidRPr="001F780D">
        <w:rPr>
          <w:snapToGrid w:val="0"/>
          <w:sz w:val="22"/>
          <w:szCs w:val="22"/>
        </w:rPr>
        <w:t>4.4.</w:t>
      </w:r>
      <w:r w:rsidRPr="001F780D">
        <w:rPr>
          <w:snapToGrid w:val="0"/>
          <w:sz w:val="22"/>
          <w:szCs w:val="22"/>
        </w:rPr>
        <w:tab/>
      </w:r>
      <w:r w:rsidRPr="001F780D">
        <w:rPr>
          <w:snapToGrid w:val="0"/>
          <w:sz w:val="22"/>
          <w:szCs w:val="22"/>
        </w:rPr>
        <w:tab/>
        <w:t xml:space="preserve">Meghatározza az üzletek 22 óra és 06 óra közötti </w:t>
      </w:r>
      <w:proofErr w:type="spellStart"/>
      <w:r w:rsidRPr="001F780D">
        <w:rPr>
          <w:snapToGrid w:val="0"/>
          <w:sz w:val="22"/>
          <w:szCs w:val="22"/>
        </w:rPr>
        <w:t>nyitvatartásával</w:t>
      </w:r>
      <w:proofErr w:type="spellEnd"/>
      <w:r w:rsidRPr="001F780D">
        <w:rPr>
          <w:snapToGrid w:val="0"/>
          <w:sz w:val="22"/>
          <w:szCs w:val="22"/>
        </w:rPr>
        <w:t xml:space="preserve"> összefüggő felügyeleti díj mértékét, meg nem fizetése esetén lefolytatja a szükséges eljárást.</w:t>
      </w:r>
      <w:r w:rsidRPr="001F780D">
        <w:rPr>
          <w:rStyle w:val="Lbjegyzet-hivatkozs"/>
          <w:snapToGrid w:val="0"/>
          <w:sz w:val="22"/>
          <w:szCs w:val="22"/>
        </w:rPr>
        <w:footnoteReference w:id="16"/>
      </w:r>
    </w:p>
    <w:p w:rsidR="002C05B8" w:rsidRPr="001F780D" w:rsidRDefault="002C05B8" w:rsidP="002C05B8">
      <w:pPr>
        <w:tabs>
          <w:tab w:val="left" w:pos="993"/>
          <w:tab w:val="left" w:pos="1276"/>
        </w:tabs>
        <w:ind w:left="1276" w:hanging="709"/>
        <w:jc w:val="both"/>
        <w:rPr>
          <w:sz w:val="22"/>
          <w:szCs w:val="22"/>
        </w:rPr>
      </w:pPr>
      <w:r w:rsidRPr="001F780D">
        <w:rPr>
          <w:snapToGrid w:val="0"/>
          <w:sz w:val="22"/>
          <w:szCs w:val="22"/>
        </w:rPr>
        <w:t>4.5.</w:t>
      </w:r>
      <w:r w:rsidRPr="001F780D">
        <w:rPr>
          <w:snapToGrid w:val="0"/>
          <w:sz w:val="22"/>
          <w:szCs w:val="22"/>
        </w:rPr>
        <w:tab/>
      </w:r>
      <w:r w:rsidRPr="001F780D">
        <w:rPr>
          <w:snapToGrid w:val="0"/>
          <w:sz w:val="22"/>
          <w:szCs w:val="22"/>
        </w:rPr>
        <w:tab/>
        <w:t>Megállapítja a közterület elnevezés, illetve elnevezés változás következtében módosuló házszámokat, azok változásait.</w:t>
      </w:r>
      <w:r w:rsidRPr="001F780D">
        <w:rPr>
          <w:rStyle w:val="Lbjegyzet-hivatkozs"/>
          <w:snapToGrid w:val="0"/>
          <w:sz w:val="22"/>
          <w:szCs w:val="22"/>
        </w:rPr>
        <w:footnoteReference w:id="17"/>
      </w: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1F780D">
        <w:rPr>
          <w:b/>
          <w:sz w:val="22"/>
          <w:szCs w:val="22"/>
        </w:rPr>
        <w:t>5. Szent László Völgye Többcélú Kistérségi Társulásra</w:t>
      </w:r>
    </w:p>
    <w:p w:rsidR="002C05B8" w:rsidRPr="001F780D" w:rsidRDefault="002C05B8" w:rsidP="002C05B8">
      <w:pPr>
        <w:pStyle w:val="behuz1"/>
        <w:tabs>
          <w:tab w:val="left" w:pos="0"/>
          <w:tab w:val="left" w:pos="540"/>
          <w:tab w:val="left" w:pos="1260"/>
          <w:tab w:val="left" w:pos="2160"/>
          <w:tab w:val="left" w:pos="2880"/>
        </w:tabs>
        <w:spacing w:line="240" w:lineRule="auto"/>
        <w:ind w:left="0" w:firstLine="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5.1.</w:t>
      </w:r>
      <w:r w:rsidRPr="001F780D">
        <w:rPr>
          <w:sz w:val="22"/>
          <w:szCs w:val="22"/>
        </w:rPr>
        <w:tab/>
        <w:t>Belső ellenőrzési feladatok ellátása.</w:t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5.2.</w:t>
      </w:r>
      <w:r w:rsidRPr="001F780D">
        <w:rPr>
          <w:sz w:val="22"/>
          <w:szCs w:val="22"/>
        </w:rPr>
        <w:tab/>
        <w:t>Orvosi ügyelet működtetése.</w:t>
      </w:r>
    </w:p>
    <w:p w:rsidR="002C05B8" w:rsidRPr="001F780D" w:rsidRDefault="002C05B8" w:rsidP="002C05B8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5.3.</w:t>
      </w:r>
      <w:r w:rsidRPr="001F780D">
        <w:rPr>
          <w:sz w:val="22"/>
          <w:szCs w:val="22"/>
        </w:rPr>
        <w:tab/>
        <w:t>Családsegítő és gyermekjóléti szolgálat működtetése: házi segítségnyújtás, családsegítés, támogató szolgáltatás, Idősek nappali ellátása, falugondnoki és tanyagondnoki szolgáltatás, szociális étkeztetés, családi bölcsőde.</w:t>
      </w:r>
    </w:p>
    <w:p w:rsidR="002C05B8" w:rsidRPr="001F780D" w:rsidRDefault="002C05B8" w:rsidP="002C05B8">
      <w:pPr>
        <w:jc w:val="both"/>
        <w:rPr>
          <w:sz w:val="22"/>
          <w:szCs w:val="22"/>
        </w:rPr>
      </w:pPr>
      <w:r w:rsidRPr="001F780D">
        <w:rPr>
          <w:sz w:val="22"/>
          <w:szCs w:val="22"/>
        </w:rPr>
        <w:tab/>
      </w:r>
    </w:p>
    <w:p w:rsidR="002C05B8" w:rsidRPr="001F780D" w:rsidRDefault="002C05B8" w:rsidP="002C05B8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1F780D">
        <w:rPr>
          <w:b/>
          <w:sz w:val="22"/>
          <w:szCs w:val="22"/>
        </w:rPr>
        <w:t>6. Közép-Duna Vidéke Hulladékgazdálkodási Önkormányzati Társulásra</w:t>
      </w:r>
    </w:p>
    <w:p w:rsidR="002C05B8" w:rsidRPr="001F780D" w:rsidRDefault="002C05B8" w:rsidP="002C05B8">
      <w:pPr>
        <w:pStyle w:val="behuz1"/>
        <w:tabs>
          <w:tab w:val="left" w:pos="540"/>
          <w:tab w:val="left" w:pos="1254"/>
          <w:tab w:val="left" w:pos="2160"/>
          <w:tab w:val="left" w:pos="2880"/>
        </w:tabs>
        <w:spacing w:line="240" w:lineRule="auto"/>
        <w:ind w:left="1254" w:hanging="1254"/>
        <w:rPr>
          <w:sz w:val="22"/>
          <w:szCs w:val="22"/>
        </w:rPr>
      </w:pPr>
      <w:r w:rsidRPr="001F780D">
        <w:rPr>
          <w:sz w:val="22"/>
          <w:szCs w:val="22"/>
        </w:rPr>
        <w:tab/>
      </w:r>
      <w:r w:rsidRPr="001F780D">
        <w:rPr>
          <w:sz w:val="22"/>
          <w:szCs w:val="22"/>
        </w:rPr>
        <w:tab/>
        <w:t>6.1.</w:t>
      </w:r>
      <w:r w:rsidRPr="001F780D">
        <w:rPr>
          <w:sz w:val="22"/>
          <w:szCs w:val="22"/>
        </w:rPr>
        <w:tab/>
        <w:t>A települési szilárdhulladék összegyűjtését és elszállítását végző közszolgáltató kiválasztását a társulási megállapodásban foglaltak szerint.”</w:t>
      </w:r>
    </w:p>
    <w:p w:rsidR="002C05B8" w:rsidRPr="001F780D" w:rsidRDefault="002C05B8" w:rsidP="002C05B8">
      <w:pPr>
        <w:rPr>
          <w:sz w:val="22"/>
          <w:szCs w:val="22"/>
        </w:rPr>
      </w:pPr>
    </w:p>
    <w:p w:rsidR="002C05B8" w:rsidRPr="001F780D" w:rsidRDefault="002C05B8" w:rsidP="002C05B8">
      <w:pPr>
        <w:rPr>
          <w:sz w:val="22"/>
          <w:szCs w:val="22"/>
        </w:rPr>
      </w:pPr>
    </w:p>
    <w:p w:rsidR="002C05B8" w:rsidRPr="001F780D" w:rsidRDefault="002C05B8" w:rsidP="002C05B8">
      <w:pPr>
        <w:jc w:val="both"/>
        <w:rPr>
          <w:b/>
          <w:sz w:val="22"/>
          <w:szCs w:val="22"/>
        </w:rPr>
      </w:pPr>
    </w:p>
    <w:p w:rsidR="00F43C78" w:rsidRPr="002C05B8" w:rsidRDefault="00F43C78" w:rsidP="002C05B8">
      <w:pPr>
        <w:spacing w:after="245" w:line="266" w:lineRule="exact"/>
        <w:jc w:val="both"/>
        <w:rPr>
          <w:b/>
          <w:sz w:val="22"/>
          <w:szCs w:val="22"/>
        </w:rPr>
      </w:pPr>
    </w:p>
    <w:sectPr w:rsidR="00F43C78" w:rsidRPr="002C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5B8" w:rsidRDefault="002C05B8" w:rsidP="002C05B8">
      <w:r>
        <w:separator/>
      </w:r>
    </w:p>
  </w:endnote>
  <w:endnote w:type="continuationSeparator" w:id="0">
    <w:p w:rsidR="002C05B8" w:rsidRDefault="002C05B8" w:rsidP="002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5B8" w:rsidRDefault="002C05B8" w:rsidP="002C05B8">
      <w:r>
        <w:separator/>
      </w:r>
    </w:p>
  </w:footnote>
  <w:footnote w:type="continuationSeparator" w:id="0">
    <w:p w:rsidR="002C05B8" w:rsidRDefault="002C05B8" w:rsidP="002C05B8">
      <w:r>
        <w:continuationSeparator/>
      </w:r>
    </w:p>
  </w:footnote>
  <w:footnote w:id="1">
    <w:p w:rsidR="002C05B8" w:rsidRPr="00604E05" w:rsidRDefault="002C05B8" w:rsidP="002C05B8">
      <w:pPr>
        <w:jc w:val="both"/>
        <w:rPr>
          <w:sz w:val="20"/>
          <w:szCs w:val="20"/>
        </w:rPr>
      </w:pPr>
      <w:r w:rsidRPr="00604E05">
        <w:rPr>
          <w:rStyle w:val="Lbjegyzet-hivatkozs"/>
          <w:sz w:val="20"/>
          <w:szCs w:val="20"/>
        </w:rPr>
        <w:footnoteRef/>
      </w:r>
      <w:r w:rsidRPr="00604E05">
        <w:rPr>
          <w:sz w:val="20"/>
          <w:szCs w:val="20"/>
        </w:rPr>
        <w:t xml:space="preserve"> Módosította 2017.02.21-i hatállyal a képviselő-testület Szervezeti és Működési Szabályzatáról szóló 1/2014. (II.12.) önkormányzati rendelet módosításáról szóló 4/2017. (II.20.) önkormányzati rendelet 1. melléklete, 2020.01.01-jei hatállyal </w:t>
      </w:r>
      <w:r w:rsidRPr="00604E05">
        <w:rPr>
          <w:bCs/>
          <w:color w:val="000000"/>
          <w:sz w:val="20"/>
          <w:szCs w:val="20"/>
        </w:rPr>
        <w:t>a szőlőültetvények és gyümölcsösök támogatásáról</w:t>
      </w:r>
      <w:r w:rsidRPr="00604E05">
        <w:rPr>
          <w:color w:val="000000"/>
          <w:sz w:val="20"/>
          <w:szCs w:val="20"/>
        </w:rPr>
        <w:t xml:space="preserve"> szóló </w:t>
      </w:r>
      <w:r w:rsidRPr="00604E05">
        <w:rPr>
          <w:bCs/>
          <w:color w:val="000000"/>
          <w:sz w:val="20"/>
          <w:szCs w:val="20"/>
        </w:rPr>
        <w:t xml:space="preserve">24/2019. </w:t>
      </w:r>
      <w:r>
        <w:rPr>
          <w:bCs/>
          <w:color w:val="000000"/>
          <w:sz w:val="20"/>
          <w:szCs w:val="20"/>
        </w:rPr>
        <w:t>(XI.27.) önkormányzati rendelet, 2020. 07. 02-i hatállyal a 18/2020. (VII. 2.) önkormányzati rendelet, valamint 2020. 10. 01-től hatályos 23/2020. (IX. 30.) önkormányzati rendelet.</w:t>
      </w:r>
    </w:p>
  </w:footnote>
  <w:footnote w:id="2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hatályon kívül helyezte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 xml:space="preserve"> önkormányzati rendelet</w:t>
      </w:r>
    </w:p>
  </w:footnote>
  <w:footnote w:id="3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hatályon kívül helyezte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4">
    <w:p w:rsidR="002C05B8" w:rsidRPr="00DA2C3A" w:rsidRDefault="002C05B8" w:rsidP="002C05B8">
      <w:pPr>
        <w:pStyle w:val="Lbjegyzetszveg"/>
        <w:jc w:val="both"/>
        <w:rPr>
          <w:lang w:val="hu-HU"/>
        </w:rPr>
      </w:pPr>
      <w:r w:rsidRPr="00DA2C3A">
        <w:rPr>
          <w:rStyle w:val="Lbjegyzet-hivatkozs"/>
        </w:rPr>
        <w:footnoteRef/>
      </w:r>
      <w:r w:rsidRPr="00DA2C3A">
        <w:t xml:space="preserve"> </w:t>
      </w:r>
      <w:r w:rsidRPr="00DA2C3A">
        <w:rPr>
          <w:lang w:val="hu-HU"/>
        </w:rPr>
        <w:t xml:space="preserve">2019.01.01-vel hatályon kívül helyezte </w:t>
      </w:r>
      <w:r w:rsidRPr="00DA2C3A">
        <w:t>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15/2018. (XI.28.) önkormányzati rendelet </w:t>
      </w:r>
      <w:r w:rsidRPr="00DA2C3A">
        <w:rPr>
          <w:bCs/>
          <w:lang w:val="hu-HU"/>
        </w:rPr>
        <w:t>3</w:t>
      </w:r>
      <w:r w:rsidRPr="00DA2C3A">
        <w:rPr>
          <w:bCs/>
        </w:rPr>
        <w:t>. §</w:t>
      </w:r>
      <w:r w:rsidRPr="00DA2C3A">
        <w:rPr>
          <w:bCs/>
          <w:lang w:val="hu-HU"/>
        </w:rPr>
        <w:t xml:space="preserve"> (2) bekezdés a) pontja</w:t>
      </w:r>
      <w:r w:rsidRPr="00DA2C3A">
        <w:rPr>
          <w:bCs/>
        </w:rPr>
        <w:t>.</w:t>
      </w:r>
    </w:p>
  </w:footnote>
  <w:footnote w:id="5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módosította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6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hatályon kívül helyezte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7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hatályon kívül helyezte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  <w:p w:rsidR="002C05B8" w:rsidRPr="00AD555A" w:rsidRDefault="002C05B8" w:rsidP="002C05B8">
      <w:pPr>
        <w:pStyle w:val="Lbjegyzetszveg"/>
        <w:jc w:val="both"/>
        <w:rPr>
          <w:lang w:val="hu-HU"/>
        </w:rPr>
      </w:pPr>
    </w:p>
  </w:footnote>
  <w:footnote w:id="8">
    <w:p w:rsidR="002C05B8" w:rsidRPr="00480C5D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80C5D">
        <w:rPr>
          <w:lang w:val="hu-HU"/>
        </w:rPr>
        <w:t>2017.07.20-i hatállyal kiegészítette a 20/2017. (VII.20.) önkormányzati rendelet 15. §</w:t>
      </w:r>
      <w:proofErr w:type="spellStart"/>
      <w:r w:rsidRPr="00480C5D">
        <w:rPr>
          <w:lang w:val="hu-HU"/>
        </w:rPr>
        <w:t>-a</w:t>
      </w:r>
      <w:proofErr w:type="spellEnd"/>
      <w:r w:rsidRPr="00480C5D">
        <w:rPr>
          <w:lang w:val="hu-HU"/>
        </w:rPr>
        <w:t>.</w:t>
      </w:r>
    </w:p>
  </w:footnote>
  <w:footnote w:id="9">
    <w:p w:rsidR="002C05B8" w:rsidRPr="00604E05" w:rsidRDefault="002C05B8" w:rsidP="002C05B8">
      <w:pPr>
        <w:pStyle w:val="Lbjegyzetszveg"/>
        <w:jc w:val="both"/>
        <w:rPr>
          <w:lang w:val="hu-HU"/>
        </w:rPr>
      </w:pPr>
      <w:r w:rsidRPr="00604E05">
        <w:rPr>
          <w:rStyle w:val="Lbjegyzet-hivatkozs"/>
        </w:rPr>
        <w:footnoteRef/>
      </w:r>
      <w:r w:rsidRPr="00604E05">
        <w:t xml:space="preserve"> </w:t>
      </w:r>
      <w:r w:rsidRPr="00604E05">
        <w:rPr>
          <w:lang w:val="hu-HU"/>
        </w:rPr>
        <w:t xml:space="preserve">2020.01.01-jei hatállyal kiegészítette a </w:t>
      </w:r>
      <w:r>
        <w:rPr>
          <w:lang w:val="hu-HU"/>
        </w:rPr>
        <w:t>24/2019. (XI.27.) önkormányzati rendelet 8. § (2) bekezdése.</w:t>
      </w:r>
    </w:p>
  </w:footnote>
  <w:footnote w:id="10">
    <w:p w:rsidR="002C05B8" w:rsidRPr="00AC6D0C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2020.07.02. hatállyal kiegészítette a 18/2020. (VII.2.) önkormányzati rendelet 1. 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</w:p>
  </w:footnote>
  <w:footnote w:id="11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kiegészítette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12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kiegészítette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13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kiegészítette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14">
    <w:p w:rsidR="002C05B8" w:rsidRPr="003A511A" w:rsidRDefault="002C05B8" w:rsidP="002C05B8">
      <w:pPr>
        <w:pStyle w:val="NormlWeb"/>
        <w:spacing w:before="0" w:beforeAutospacing="0" w:after="0" w:afterAutospacing="0"/>
        <w:ind w:right="119"/>
        <w:jc w:val="both"/>
      </w:pPr>
      <w:r w:rsidRPr="003A511A">
        <w:rPr>
          <w:rStyle w:val="Lbjegyzet-hivatkozs"/>
          <w:sz w:val="20"/>
          <w:szCs w:val="20"/>
        </w:rPr>
        <w:footnoteRef/>
      </w:r>
      <w:r w:rsidRPr="003A511A">
        <w:rPr>
          <w:sz w:val="20"/>
          <w:szCs w:val="20"/>
        </w:rPr>
        <w:t xml:space="preserve"> 2019.01</w:t>
      </w:r>
      <w:r>
        <w:rPr>
          <w:sz w:val="20"/>
          <w:szCs w:val="20"/>
        </w:rPr>
        <w:t>.01-i hatállyal kiegészítette a</w:t>
      </w:r>
      <w:r>
        <w:rPr>
          <w:bCs/>
          <w:sz w:val="20"/>
          <w:szCs w:val="20"/>
        </w:rPr>
        <w:t xml:space="preserve"> 15/2018. (XI.28.) önkormányzati rendelet 1. §</w:t>
      </w:r>
      <w:proofErr w:type="spellStart"/>
      <w:r>
        <w:rPr>
          <w:bCs/>
          <w:sz w:val="20"/>
          <w:szCs w:val="20"/>
        </w:rPr>
        <w:t>-a</w:t>
      </w:r>
      <w:proofErr w:type="spellEnd"/>
      <w:r>
        <w:rPr>
          <w:bCs/>
          <w:sz w:val="20"/>
          <w:szCs w:val="20"/>
        </w:rPr>
        <w:t>.</w:t>
      </w:r>
    </w:p>
  </w:footnote>
  <w:footnote w:id="15">
    <w:p w:rsidR="002C05B8" w:rsidRPr="003A511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A511A">
        <w:rPr>
          <w:lang w:val="hu-HU"/>
        </w:rPr>
        <w:t>2019.01</w:t>
      </w:r>
      <w:r w:rsidRPr="003A511A">
        <w:t xml:space="preserve">.01-i hatállyal kiegészítette </w:t>
      </w:r>
      <w:r>
        <w:rPr>
          <w:lang w:val="hu-HU"/>
        </w:rPr>
        <w:t xml:space="preserve">a </w:t>
      </w:r>
      <w:r w:rsidRPr="003A511A">
        <w:rPr>
          <w:bCs/>
        </w:rPr>
        <w:t xml:space="preserve">15/2018. </w:t>
      </w:r>
      <w:r w:rsidRPr="003A511A">
        <w:rPr>
          <w:bCs/>
        </w:rPr>
        <w:t xml:space="preserve">(XI.28.) önkormányzati rendelet </w:t>
      </w:r>
      <w:r>
        <w:rPr>
          <w:bCs/>
          <w:lang w:val="hu-HU"/>
        </w:rPr>
        <w:t>2</w:t>
      </w:r>
      <w:r w:rsidRPr="003A511A">
        <w:rPr>
          <w:bCs/>
        </w:rPr>
        <w:t>. §</w:t>
      </w:r>
      <w:proofErr w:type="spellStart"/>
      <w:r w:rsidRPr="003A511A">
        <w:rPr>
          <w:bCs/>
        </w:rPr>
        <w:t>-a</w:t>
      </w:r>
      <w:proofErr w:type="spellEnd"/>
      <w:r w:rsidRPr="003A511A">
        <w:rPr>
          <w:bCs/>
        </w:rPr>
        <w:t>.</w:t>
      </w:r>
    </w:p>
  </w:footnote>
  <w:footnote w:id="16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kiegészítette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  <w:footnote w:id="17">
    <w:p w:rsidR="002C05B8" w:rsidRPr="00AD555A" w:rsidRDefault="002C05B8" w:rsidP="002C05B8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 10.01-vel kiegészítette a</w:t>
      </w:r>
      <w:r w:rsidRPr="00DA2C3A">
        <w:rPr>
          <w:bCs/>
        </w:rPr>
        <w:t xml:space="preserve"> Képviselő-testület Szervezeti és Működési Szabályzatáról szóló 1/2014. </w:t>
      </w:r>
      <w:r w:rsidRPr="00DA2C3A">
        <w:rPr>
          <w:bCs/>
        </w:rPr>
        <w:t xml:space="preserve">(II.12.) önkormányzati rendelet módosításáról szóló </w:t>
      </w:r>
      <w:r>
        <w:rPr>
          <w:bCs/>
          <w:color w:val="000000"/>
        </w:rPr>
        <w:t xml:space="preserve">23/2020. (IX. 30.) </w:t>
      </w:r>
      <w:r w:rsidRPr="00DA2C3A">
        <w:rPr>
          <w:bCs/>
        </w:rPr>
        <w:t>önkormányzati rendelet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B8"/>
    <w:rsid w:val="002C05B8"/>
    <w:rsid w:val="00D908FA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2E2E-CE7C-4E97-B80B-CF08365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link w:val="NormlWebChar"/>
    <w:uiPriority w:val="99"/>
    <w:unhideWhenUsed/>
    <w:rsid w:val="002C05B8"/>
    <w:pPr>
      <w:spacing w:before="100" w:beforeAutospacing="1" w:after="100" w:afterAutospacing="1"/>
    </w:pPr>
  </w:style>
  <w:style w:type="character" w:customStyle="1" w:styleId="NormlWebChar">
    <w:name w:val="Normál (Web) Char"/>
    <w:link w:val="NormlWeb"/>
    <w:uiPriority w:val="99"/>
    <w:rsid w:val="002C05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nhideWhenUsed/>
    <w:rsid w:val="002C05B8"/>
    <w:pPr>
      <w:suppressAutoHyphens/>
    </w:pPr>
    <w:rPr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rsid w:val="002C05B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unhideWhenUsed/>
    <w:rsid w:val="002C05B8"/>
    <w:rPr>
      <w:vertAlign w:val="superscript"/>
    </w:rPr>
  </w:style>
  <w:style w:type="paragraph" w:customStyle="1" w:styleId="behuz1">
    <w:name w:val="behuz_1"/>
    <w:basedOn w:val="Norml"/>
    <w:next w:val="Norml"/>
    <w:rsid w:val="002C05B8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2</cp:revision>
  <dcterms:created xsi:type="dcterms:W3CDTF">2020-10-02T11:54:00Z</dcterms:created>
  <dcterms:modified xsi:type="dcterms:W3CDTF">2020-10-02T11:54:00Z</dcterms:modified>
</cp:coreProperties>
</file>