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2522" w:rsidRPr="006F26DB" w:rsidRDefault="00056279" w:rsidP="008D1E3E">
      <w:pPr>
        <w:pStyle w:val="Nincstrkz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Á</w:t>
      </w:r>
      <w:r w:rsidR="006F26DB">
        <w:rPr>
          <w:rFonts w:cs="Times New Roman"/>
          <w:szCs w:val="24"/>
        </w:rPr>
        <w:t>ltalános indoklás</w:t>
      </w: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rendelet-tervezet</w:t>
      </w:r>
      <w:r w:rsidR="00F348B8" w:rsidRPr="006F26DB">
        <w:rPr>
          <w:rFonts w:cs="Times New Roman"/>
          <w:szCs w:val="24"/>
        </w:rPr>
        <w:t xml:space="preserve"> előkészítése során figyelembe vettük a jogalkotásról szóló 2010. évi CXXX. törvényt, a jogszabályszerkesztésről szóló 6/2009.(XII.14.) IRM rendelet</w:t>
      </w:r>
      <w:r w:rsidR="00CC1A80" w:rsidRPr="006F26DB">
        <w:rPr>
          <w:rFonts w:cs="Times New Roman"/>
          <w:szCs w:val="24"/>
        </w:rPr>
        <w:t>b</w:t>
      </w:r>
      <w:r w:rsidR="00F348B8" w:rsidRPr="006F26DB">
        <w:rPr>
          <w:rFonts w:cs="Times New Roman"/>
          <w:szCs w:val="24"/>
        </w:rPr>
        <w:t>en foglalt szabályokat, így a jogszabály formai tagolását, a fejezetek és alcímek számozását a hivatkozott rendeletnek megfelelően tartalmazza a rendelet-tervezet. Az az</w:t>
      </w:r>
      <w:r w:rsidR="00362EFD" w:rsidRPr="006F26DB">
        <w:rPr>
          <w:rFonts w:cs="Times New Roman"/>
          <w:szCs w:val="24"/>
        </w:rPr>
        <w:t>onos vagy hasonló életviszonyokat azonos vagy hasonló módon, szabályozási szintenként lehetőleg ugyanabban a jogszabályban kell szabályozni. A szabályozás nem lehet indokolatlanul párhuzamos vagy többszintű. A jogsza</w:t>
      </w:r>
      <w:r w:rsidR="00CC1A80" w:rsidRPr="006F26DB">
        <w:rPr>
          <w:rFonts w:cs="Times New Roman"/>
          <w:szCs w:val="24"/>
        </w:rPr>
        <w:t>bályban nem ismételhető meg az A</w:t>
      </w:r>
      <w:r w:rsidR="00362EFD" w:rsidRPr="006F26DB">
        <w:rPr>
          <w:rFonts w:cs="Times New Roman"/>
          <w:szCs w:val="24"/>
        </w:rPr>
        <w:t>laptörvény vagy olyan jogszabály rendelkezése, amellyel a jogszabály az Alaptörvény alapján nem lehet ellentétes.</w:t>
      </w:r>
    </w:p>
    <w:p w:rsidR="00362EFD" w:rsidRPr="006F26DB" w:rsidRDefault="00362EFD" w:rsidP="008D1E3E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rendelet-tervezet a fenti szabályok figyelembevételével készült el.</w:t>
      </w:r>
    </w:p>
    <w:p w:rsidR="00362EFD" w:rsidRPr="006F26DB" w:rsidRDefault="00362EFD" w:rsidP="008D1E3E">
      <w:pPr>
        <w:pStyle w:val="Nincstrkz"/>
        <w:jc w:val="both"/>
        <w:rPr>
          <w:rFonts w:cs="Times New Roman"/>
          <w:szCs w:val="24"/>
        </w:rPr>
      </w:pPr>
    </w:p>
    <w:p w:rsidR="00362EFD" w:rsidRPr="006F26DB" w:rsidRDefault="005C2E5B" w:rsidP="008D1E3E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A </w:t>
      </w:r>
      <w:r w:rsidR="00362EFD" w:rsidRPr="006F26DB">
        <w:rPr>
          <w:rFonts w:cs="Times New Roman"/>
          <w:szCs w:val="24"/>
        </w:rPr>
        <w:t>20</w:t>
      </w:r>
      <w:r w:rsidR="00A0678A">
        <w:rPr>
          <w:rFonts w:cs="Times New Roman"/>
          <w:szCs w:val="24"/>
        </w:rPr>
        <w:t>20</w:t>
      </w:r>
      <w:r w:rsidR="00362EFD" w:rsidRPr="006F26DB">
        <w:rPr>
          <w:rFonts w:cs="Times New Roman"/>
          <w:szCs w:val="24"/>
        </w:rPr>
        <w:t xml:space="preserve">. évi </w:t>
      </w:r>
      <w:r w:rsidRPr="006F26DB">
        <w:rPr>
          <w:rFonts w:cs="Times New Roman"/>
          <w:szCs w:val="24"/>
        </w:rPr>
        <w:t>költségvetésről</w:t>
      </w:r>
      <w:r w:rsidR="00362EFD" w:rsidRPr="006F26DB">
        <w:rPr>
          <w:rFonts w:cs="Times New Roman"/>
          <w:szCs w:val="24"/>
        </w:rPr>
        <w:t xml:space="preserve"> szóló rendelet az államháztartásról szóló 2011. évi CXCV. törvény (továbbiakban Áht.) </w:t>
      </w:r>
      <w:r w:rsidRPr="006F26DB">
        <w:rPr>
          <w:rFonts w:cs="Times New Roman"/>
          <w:szCs w:val="24"/>
        </w:rPr>
        <w:t>24</w:t>
      </w:r>
      <w:r w:rsidR="00362EFD" w:rsidRPr="006F26DB">
        <w:rPr>
          <w:rFonts w:cs="Times New Roman"/>
          <w:szCs w:val="24"/>
        </w:rPr>
        <w:t>. §-ában kapott felhatalmazás alapján, a Magyarország 20</w:t>
      </w:r>
      <w:r w:rsidR="00A0678A">
        <w:rPr>
          <w:rFonts w:cs="Times New Roman"/>
          <w:szCs w:val="24"/>
        </w:rPr>
        <w:t>20</w:t>
      </w:r>
      <w:r w:rsidR="00362EFD" w:rsidRPr="006F26DB">
        <w:rPr>
          <w:rFonts w:cs="Times New Roman"/>
          <w:szCs w:val="24"/>
        </w:rPr>
        <w:t>. évi költségvetéséről szóló törvény, valamint az államháztartásról szóló törvény végrehajtásáról rendelkező 368/2011.(XII.31.) kormányrendelet előírásait figyelembe véve került összeállításra.</w:t>
      </w:r>
    </w:p>
    <w:p w:rsidR="00362EFD" w:rsidRPr="006F26DB" w:rsidRDefault="00362EFD" w:rsidP="008D1E3E">
      <w:pPr>
        <w:pStyle w:val="Nincstrkz"/>
        <w:jc w:val="both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Részletes indokolás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1. §-hoz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 rendelet hatályával kapcsolatos rendelkezéseket tartalmazza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2. §-hoz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önkormányzat 20</w:t>
      </w:r>
      <w:r w:rsidR="00A0678A">
        <w:rPr>
          <w:rFonts w:cs="Times New Roman"/>
          <w:szCs w:val="24"/>
        </w:rPr>
        <w:t>20</w:t>
      </w:r>
      <w:r w:rsidRPr="006F26DB">
        <w:rPr>
          <w:rFonts w:cs="Times New Roman"/>
          <w:szCs w:val="24"/>
        </w:rPr>
        <w:t>. évi költségvetése bevételi, kiadási főösszegé</w:t>
      </w:r>
      <w:r w:rsidR="00A0678A">
        <w:rPr>
          <w:rFonts w:cs="Times New Roman"/>
          <w:szCs w:val="24"/>
        </w:rPr>
        <w:t>t</w:t>
      </w:r>
      <w:r w:rsidRPr="006F26DB">
        <w:rPr>
          <w:rFonts w:cs="Times New Roman"/>
          <w:szCs w:val="24"/>
        </w:rPr>
        <w:t xml:space="preserve"> tartalmazza.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Pr="006F26DB">
        <w:rPr>
          <w:rFonts w:cs="Times New Roman"/>
          <w:szCs w:val="24"/>
        </w:rPr>
        <w:t>. §</w:t>
      </w:r>
      <w:r>
        <w:rPr>
          <w:rFonts w:cs="Times New Roman"/>
          <w:szCs w:val="24"/>
        </w:rPr>
        <w:t xml:space="preserve">. – </w:t>
      </w:r>
      <w:r w:rsidR="00C911DB">
        <w:rPr>
          <w:rFonts w:cs="Times New Roman"/>
          <w:szCs w:val="24"/>
        </w:rPr>
        <w:t>4</w:t>
      </w:r>
      <w:r>
        <w:rPr>
          <w:rFonts w:cs="Times New Roman"/>
          <w:szCs w:val="24"/>
        </w:rPr>
        <w:t>. §</w:t>
      </w:r>
      <w:r w:rsidRPr="006F26DB">
        <w:rPr>
          <w:rFonts w:cs="Times New Roman"/>
          <w:szCs w:val="24"/>
        </w:rPr>
        <w:t>-hoz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A </w:t>
      </w:r>
      <w:r w:rsidR="000055C9">
        <w:rPr>
          <w:rFonts w:cs="Times New Roman"/>
          <w:szCs w:val="24"/>
        </w:rPr>
        <w:t>kiemelt bevételi, kiadási előirányzatokat tartalmazza</w:t>
      </w:r>
      <w:r w:rsidRPr="006F26DB">
        <w:rPr>
          <w:rFonts w:cs="Times New Roman"/>
          <w:szCs w:val="24"/>
        </w:rPr>
        <w:t xml:space="preserve">. </w:t>
      </w:r>
    </w:p>
    <w:p w:rsidR="00A0678A" w:rsidRDefault="00A0678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F7CAA" w:rsidRDefault="00C911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5</w:t>
      </w:r>
      <w:r w:rsidR="00EF7CAA">
        <w:rPr>
          <w:rFonts w:cs="Times New Roman"/>
          <w:szCs w:val="24"/>
        </w:rPr>
        <w:t>. §-hoz</w:t>
      </w:r>
    </w:p>
    <w:p w:rsidR="0021779B" w:rsidRDefault="0021779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 költségvetés egyenlegét tartalmazza.</w:t>
      </w:r>
    </w:p>
    <w:p w:rsidR="0021779B" w:rsidRDefault="0021779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21779B" w:rsidRDefault="0021779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6. §-hoz</w:t>
      </w: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0055C9">
        <w:rPr>
          <w:rFonts w:cs="Times New Roman"/>
          <w:szCs w:val="24"/>
        </w:rPr>
        <w:t xml:space="preserve"> létszámadatokat</w:t>
      </w:r>
      <w:r>
        <w:rPr>
          <w:rFonts w:cs="Times New Roman"/>
          <w:szCs w:val="24"/>
        </w:rPr>
        <w:t xml:space="preserve"> tartalmazza.</w:t>
      </w: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C911DB" w:rsidRDefault="0021779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7</w:t>
      </w:r>
      <w:r w:rsidR="00C911DB">
        <w:rPr>
          <w:rFonts w:cs="Times New Roman"/>
          <w:szCs w:val="24"/>
        </w:rPr>
        <w:t>. §-hoz</w:t>
      </w:r>
    </w:p>
    <w:p w:rsidR="00C911DB" w:rsidRDefault="00C911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Az általános tartalék összegét határozza meg.</w:t>
      </w:r>
    </w:p>
    <w:p w:rsidR="00C911DB" w:rsidRDefault="00C911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F7CAA" w:rsidRDefault="000055C9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7</w:t>
      </w:r>
      <w:r w:rsidR="00EF7CAA">
        <w:rPr>
          <w:rFonts w:cs="Times New Roman"/>
          <w:szCs w:val="24"/>
        </w:rPr>
        <w:t>. §. – 1</w:t>
      </w:r>
      <w:r w:rsidR="0021779B">
        <w:rPr>
          <w:rFonts w:cs="Times New Roman"/>
          <w:szCs w:val="24"/>
        </w:rPr>
        <w:t>1</w:t>
      </w:r>
      <w:r w:rsidR="00EF7CAA">
        <w:rPr>
          <w:rFonts w:cs="Times New Roman"/>
          <w:szCs w:val="24"/>
        </w:rPr>
        <w:t>. §-hoz</w:t>
      </w:r>
    </w:p>
    <w:p w:rsidR="000055C9" w:rsidRDefault="000055C9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 költségvetés végrehajtására vonatkozó rendelkezéseket tartalmazza.</w:t>
      </w:r>
    </w:p>
    <w:p w:rsidR="000055C9" w:rsidRDefault="000055C9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Default="006F26DB" w:rsidP="000055C9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1</w:t>
      </w:r>
      <w:r w:rsidR="0021779B">
        <w:rPr>
          <w:rFonts w:cs="Times New Roman"/>
          <w:szCs w:val="24"/>
        </w:rPr>
        <w:t>2</w:t>
      </w:r>
      <w:bookmarkStart w:id="0" w:name="_GoBack"/>
      <w:bookmarkEnd w:id="0"/>
      <w:r w:rsidRPr="006F26DB">
        <w:rPr>
          <w:rFonts w:cs="Times New Roman"/>
          <w:szCs w:val="24"/>
        </w:rPr>
        <w:t xml:space="preserve">. </w:t>
      </w:r>
      <w:r w:rsidR="000055C9">
        <w:rPr>
          <w:rFonts w:cs="Times New Roman"/>
          <w:szCs w:val="24"/>
        </w:rPr>
        <w:t>§-hoz</w:t>
      </w:r>
    </w:p>
    <w:p w:rsidR="00EF7CAA" w:rsidRDefault="000055C9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 hatályba léptető rendelkezéseket tartalmazza</w:t>
      </w: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Előzetes hatásvizsgálat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jogalkotásról szóló 2010. évi CXXX. törvény 17. §-a szerint a jogszabály előkészítője –a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lastRenderedPageBreak/>
        <w:t>jogszabály feltételezett hatásaihoz igazodó részletességű – előzetes hatásvizsgálat elvégzé</w:t>
      </w:r>
      <w:r>
        <w:rPr>
          <w:rFonts w:cs="Times New Roman"/>
          <w:szCs w:val="24"/>
        </w:rPr>
        <w:t>-</w:t>
      </w:r>
      <w:r w:rsidRPr="006F26DB">
        <w:rPr>
          <w:rFonts w:cs="Times New Roman"/>
          <w:szCs w:val="24"/>
        </w:rPr>
        <w:t>sével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felméri a szabályozás várható következményeit.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előzetes hatásvizsgálat megállapításai az önkormányzati rendelet-tervezet esetében: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Társadalmi, gazdasági, költségvetési hatásai: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költségvetési rendelet alapján végrehajtott gazdálkodás az állampolgárok számára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nyomon követhető, átfogó képet ad az önkormányzat pénzügyi helyzetéről, a végrehaj</w:t>
      </w:r>
      <w:r>
        <w:rPr>
          <w:rFonts w:cs="Times New Roman"/>
          <w:szCs w:val="24"/>
        </w:rPr>
        <w:t>t</w:t>
      </w:r>
      <w:r w:rsidRPr="006F26DB">
        <w:rPr>
          <w:rFonts w:cs="Times New Roman"/>
          <w:szCs w:val="24"/>
        </w:rPr>
        <w:t>andó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feladatok</w:t>
      </w:r>
      <w:r w:rsidR="00A0678A">
        <w:rPr>
          <w:rFonts w:cs="Times New Roman"/>
          <w:szCs w:val="24"/>
        </w:rPr>
        <w:t>-</w:t>
      </w:r>
      <w:r w:rsidRPr="006F26DB">
        <w:rPr>
          <w:rFonts w:cs="Times New Roman"/>
          <w:szCs w:val="24"/>
        </w:rPr>
        <w:t>ról, a tervezett fejlesztésekről, lehetőséget teremt az önkormányzati gazdálkodás ellenőrzé</w:t>
      </w:r>
      <w:r w:rsidR="00A0678A">
        <w:rPr>
          <w:rFonts w:cs="Times New Roman"/>
          <w:szCs w:val="24"/>
        </w:rPr>
        <w:t>sé-</w:t>
      </w:r>
      <w:r w:rsidRPr="006F26DB">
        <w:rPr>
          <w:rFonts w:cs="Times New Roman"/>
          <w:szCs w:val="24"/>
        </w:rPr>
        <w:t>re.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Környezeti és egészségügyi következményei: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önkormányzati rendelet-tervezetben foglaltaknak a jelenlegi helyzethez viszonyított, számottevő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környezeti és egészségi következményei nincsenek.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Adminisztratív terheket befolyásoló hatásai: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szabályozás többlet adminisztrációs terhet nem jelent.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A jogszabály megalkotásának szükségessége, a jogalkotás elmaradásának várható következményei: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önkormányzati rendelet-tervezet elfogadását a gazdálkodás során hozott döntések, illetve központi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előirányzatok indokolj</w:t>
      </w:r>
      <w:r w:rsidR="00A0678A">
        <w:rPr>
          <w:rFonts w:cs="Times New Roman"/>
          <w:szCs w:val="24"/>
        </w:rPr>
        <w:t>ák</w:t>
      </w:r>
      <w:r w:rsidRPr="006F26DB">
        <w:rPr>
          <w:rFonts w:cs="Times New Roman"/>
          <w:szCs w:val="24"/>
        </w:rPr>
        <w:t>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5C7DC3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5C7DC3">
        <w:rPr>
          <w:rFonts w:cs="Times New Roman"/>
          <w:szCs w:val="24"/>
          <w:u w:val="single"/>
        </w:rPr>
        <w:t>A jogszabály alkalmazásához szükséges személyi, szervezeti, tárgyi és pénzügyi feltételek:</w:t>
      </w:r>
    </w:p>
    <w:p w:rsidR="005C7DC3" w:rsidRDefault="005C7DC3" w:rsidP="006F26DB">
      <w:pPr>
        <w:pStyle w:val="Nincstrkz"/>
        <w:jc w:val="both"/>
        <w:rPr>
          <w:rFonts w:cs="Times New Roman"/>
          <w:szCs w:val="24"/>
        </w:rPr>
      </w:pPr>
    </w:p>
    <w:p w:rsidR="006F26DB" w:rsidRPr="006F26DB" w:rsidRDefault="006F26DB" w:rsidP="006F26DB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Fentiekben meghatározott feltételek rendelkezésre állnak</w:t>
      </w: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D16F50" w:rsidRPr="006F26DB" w:rsidRDefault="00D16F50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sectPr w:rsidR="008D1E3E" w:rsidRPr="006F2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3E"/>
    <w:rsid w:val="000055C9"/>
    <w:rsid w:val="00056279"/>
    <w:rsid w:val="0021779B"/>
    <w:rsid w:val="00232F76"/>
    <w:rsid w:val="00352D9F"/>
    <w:rsid w:val="00362EFD"/>
    <w:rsid w:val="00457869"/>
    <w:rsid w:val="005049D5"/>
    <w:rsid w:val="005C2E5B"/>
    <w:rsid w:val="005C7DC3"/>
    <w:rsid w:val="006F26DB"/>
    <w:rsid w:val="006F3C85"/>
    <w:rsid w:val="007108E6"/>
    <w:rsid w:val="008D1E3E"/>
    <w:rsid w:val="00910DBB"/>
    <w:rsid w:val="009B2522"/>
    <w:rsid w:val="00A0678A"/>
    <w:rsid w:val="00A136A5"/>
    <w:rsid w:val="00AE2A3D"/>
    <w:rsid w:val="00B66656"/>
    <w:rsid w:val="00BA792A"/>
    <w:rsid w:val="00C911DB"/>
    <w:rsid w:val="00CC1A80"/>
    <w:rsid w:val="00CF48A0"/>
    <w:rsid w:val="00D16F50"/>
    <w:rsid w:val="00E03883"/>
    <w:rsid w:val="00EF7CAA"/>
    <w:rsid w:val="00F348B8"/>
    <w:rsid w:val="00F7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A9C8"/>
  <w15:chartTrackingRefBased/>
  <w15:docId w15:val="{3F224E3F-D43E-408C-91A9-861245F9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D1E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Polgármesteri</dc:creator>
  <cp:keywords/>
  <dc:description/>
  <cp:lastModifiedBy>Tamas</cp:lastModifiedBy>
  <cp:revision>3</cp:revision>
  <cp:lastPrinted>2019-07-30T09:00:00Z</cp:lastPrinted>
  <dcterms:created xsi:type="dcterms:W3CDTF">2020-03-29T11:00:00Z</dcterms:created>
  <dcterms:modified xsi:type="dcterms:W3CDTF">2020-03-29T11:02:00Z</dcterms:modified>
</cp:coreProperties>
</file>