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339B" w:rsidRDefault="00BD339B" w:rsidP="00BD339B">
      <w:pPr>
        <w:jc w:val="both"/>
        <w:rPr>
          <w:b/>
        </w:rPr>
      </w:pPr>
    </w:p>
    <w:p w:rsidR="00BD339B" w:rsidRPr="00E30E49" w:rsidRDefault="00BD339B" w:rsidP="00BD339B">
      <w:pPr>
        <w:widowControl w:val="0"/>
        <w:jc w:val="center"/>
        <w:rPr>
          <w:b/>
        </w:rPr>
      </w:pPr>
      <w:r w:rsidRPr="00E30E49">
        <w:rPr>
          <w:b/>
        </w:rPr>
        <w:t>Általános Indokolás</w:t>
      </w:r>
    </w:p>
    <w:p w:rsidR="00BD339B" w:rsidRDefault="00BD339B" w:rsidP="00BD339B">
      <w:pPr>
        <w:widowControl w:val="0"/>
        <w:jc w:val="both"/>
      </w:pPr>
    </w:p>
    <w:p w:rsidR="00BD339B" w:rsidRDefault="00BD339B" w:rsidP="00BD339B">
      <w:pPr>
        <w:widowControl w:val="0"/>
        <w:jc w:val="both"/>
      </w:pPr>
    </w:p>
    <w:p w:rsidR="00BD339B" w:rsidRDefault="00BD339B" w:rsidP="00BD339B">
      <w:pPr>
        <w:widowControl w:val="0"/>
        <w:jc w:val="both"/>
      </w:pPr>
      <w:r>
        <w:t>1</w:t>
      </w:r>
      <w:r w:rsidRPr="000D771B">
        <w:t>.) A Kormány a veszélyhelyzet kihirdetéséről szóló 40/2020.</w:t>
      </w:r>
      <w:r>
        <w:t xml:space="preserve"> </w:t>
      </w:r>
      <w:r w:rsidRPr="000D771B">
        <w:t>(III.</w:t>
      </w:r>
      <w:r>
        <w:t xml:space="preserve"> </w:t>
      </w:r>
      <w:r w:rsidRPr="000D771B">
        <w:t>11.) Korm. rendelet (a továbbiakban: Korm.</w:t>
      </w:r>
      <w:r>
        <w:t xml:space="preserve"> </w:t>
      </w:r>
      <w:r w:rsidRPr="000D771B">
        <w:t>rendelet) 1.</w:t>
      </w:r>
      <w:r>
        <w:t xml:space="preserve"> </w:t>
      </w:r>
      <w:r w:rsidRPr="000D771B">
        <w:t>§-</w:t>
      </w:r>
      <w:proofErr w:type="spellStart"/>
      <w:r w:rsidRPr="000D771B">
        <w:t>ával</w:t>
      </w:r>
      <w:proofErr w:type="spellEnd"/>
      <w:r w:rsidRPr="000D771B">
        <w:t xml:space="preserve"> az élet-</w:t>
      </w:r>
      <w:r>
        <w:t xml:space="preserve"> </w:t>
      </w:r>
      <w:r w:rsidRPr="000D771B">
        <w:t xml:space="preserve">és vagyonbiztonságot veszélyeztető tömeges megbetegedést okozó humánjárvány következményeinek elhárítása, a magyar állampolgárok egészségének és életének megóvása érdekében Magyarország egész területére veszélyhelyzetet hirdetett ki. </w:t>
      </w:r>
      <w:r>
        <w:t xml:space="preserve">A veszélyhelyzet a közgyűlés és az önkormányzat működését jelentős mértékben befolyásolta. A </w:t>
      </w:r>
      <w:r w:rsidRPr="00F66D6C">
        <w:t>katasztrófavédelemről és a hozzá kapcsolódó egyes törvények módosításáról</w:t>
      </w:r>
      <w:r>
        <w:t xml:space="preserve"> szóló </w:t>
      </w:r>
      <w:r w:rsidRPr="00F66D6C">
        <w:t>2011. évi CXXVIII. törvény</w:t>
      </w:r>
      <w:r>
        <w:t xml:space="preserve"> 46. § (4) bekezdése alapján ugyanis v</w:t>
      </w:r>
      <w:r w:rsidRPr="00F66D6C">
        <w:t>eszélyhelyzetben a települési önkormányzat képviselő-testületének feladat- és hatáskörét a polgármester gyakorolja. Ennek keretében nem foglalhat állást önkormányzati intézmény átszervezéséről, megszüntetéséről, ellátási, szolgáltatási körzeteiről, ha a szolgáltatás a települést is érinti</w:t>
      </w:r>
      <w:r>
        <w:t xml:space="preserve">. Az előbbiekkel összefüggésben a veszélyhelyzet ideje alatt – április, május és június hónapokban – nem kerülhetett sor közgyűlési ülés, valamint 2020. I. félévében </w:t>
      </w:r>
      <w:proofErr w:type="spellStart"/>
      <w:r>
        <w:t>közmeghallgatás</w:t>
      </w:r>
      <w:proofErr w:type="spellEnd"/>
      <w:r>
        <w:t xml:space="preserve"> tartására.</w:t>
      </w:r>
    </w:p>
    <w:p w:rsidR="00BD339B" w:rsidRDefault="00BD339B" w:rsidP="00BD339B">
      <w:pPr>
        <w:widowControl w:val="0"/>
        <w:jc w:val="both"/>
      </w:pPr>
    </w:p>
    <w:p w:rsidR="00BD339B" w:rsidRDefault="00BD339B" w:rsidP="00BD339B">
      <w:pPr>
        <w:widowControl w:val="0"/>
        <w:jc w:val="both"/>
      </w:pPr>
      <w:r w:rsidRPr="009F12C1">
        <w:t>Kecskemét Megyei Jogú Város Önkormányzata Közgyűlésének a Közgyűlés és Szervei Szervezeti és Működési Szabályzatáról szóló 4/2013. (II.14.) önkormányzati rendelet</w:t>
      </w:r>
      <w:r>
        <w:t>e</w:t>
      </w:r>
      <w:r w:rsidRPr="009F12C1">
        <w:t xml:space="preserve"> (a továbbiakban: SZMSZ)</w:t>
      </w:r>
      <w:r>
        <w:t xml:space="preserve"> 6. §-</w:t>
      </w:r>
      <w:proofErr w:type="spellStart"/>
      <w:r>
        <w:t>ában</w:t>
      </w:r>
      <w:proofErr w:type="spellEnd"/>
      <w:r>
        <w:t xml:space="preserve"> foglaltak alapján a</w:t>
      </w:r>
      <w:r w:rsidRPr="009F12C1">
        <w:t xml:space="preserve"> </w:t>
      </w:r>
      <w:r>
        <w:t>k</w:t>
      </w:r>
      <w:r w:rsidRPr="009F12C1">
        <w:t>özgyűlés – január, július és augusztus hónapok kivételével – havonta egy alkalommal, lehetőség szerint minden hónap utolsó csütörtöki napján rendes ülést tart</w:t>
      </w:r>
      <w:r>
        <w:t xml:space="preserve">. A Magyarország helyi önkormányzatairól szóló 2011. évi CLXXXIX. törvény (a továbbiakban: </w:t>
      </w:r>
      <w:proofErr w:type="spellStart"/>
      <w:r>
        <w:t>Mötv</w:t>
      </w:r>
      <w:proofErr w:type="spellEnd"/>
      <w:r>
        <w:t>.) 44. §-a szerint a</w:t>
      </w:r>
      <w:r w:rsidRPr="009F12C1">
        <w:t xml:space="preserve"> képviselő-testület szükség szerint, a szervezeti és működési szabályzatban meghatározott számú, de évente legalább hat ülést tart.</w:t>
      </w:r>
      <w:r>
        <w:t xml:space="preserve"> Az SZMSZ 29. § (1) bekezdése alapján a közgyűlés évente két alkalommal </w:t>
      </w:r>
      <w:proofErr w:type="spellStart"/>
      <w:r>
        <w:t>közmeghallgatást</w:t>
      </w:r>
      <w:proofErr w:type="spellEnd"/>
      <w:r>
        <w:t xml:space="preserve"> tart. Az </w:t>
      </w:r>
      <w:proofErr w:type="spellStart"/>
      <w:r>
        <w:t>Mötv</w:t>
      </w:r>
      <w:proofErr w:type="spellEnd"/>
      <w:r>
        <w:t>. 54. §-a alapján a</w:t>
      </w:r>
      <w:r w:rsidRPr="009B2603">
        <w:t xml:space="preserve"> képviselő-testület évente legalább egyszer előre meghirdetett </w:t>
      </w:r>
      <w:proofErr w:type="spellStart"/>
      <w:r w:rsidRPr="009B2603">
        <w:t>közmeghallgatást</w:t>
      </w:r>
      <w:proofErr w:type="spellEnd"/>
      <w:r w:rsidRPr="009B2603">
        <w:t xml:space="preserve"> tart</w:t>
      </w:r>
      <w:r>
        <w:t>.</w:t>
      </w:r>
    </w:p>
    <w:p w:rsidR="00BD339B" w:rsidRDefault="00BD339B" w:rsidP="00BD339B">
      <w:pPr>
        <w:widowControl w:val="0"/>
        <w:jc w:val="both"/>
      </w:pPr>
      <w:r>
        <w:t xml:space="preserve">A veszélyhelyzet rávilágított arra, hogy a közgyűlési ülések és a </w:t>
      </w:r>
      <w:proofErr w:type="spellStart"/>
      <w:r>
        <w:t>közmeghallgatás</w:t>
      </w:r>
      <w:proofErr w:type="spellEnd"/>
      <w:r>
        <w:t xml:space="preserve"> tartására vonatkozóan az</w:t>
      </w:r>
      <w:r w:rsidRPr="00C470DD">
        <w:t xml:space="preserve"> SZMSZ</w:t>
      </w:r>
      <w:r>
        <w:t xml:space="preserve"> rugalmatlan, az </w:t>
      </w:r>
      <w:proofErr w:type="spellStart"/>
      <w:r>
        <w:t>Mötv-hez</w:t>
      </w:r>
      <w:proofErr w:type="spellEnd"/>
      <w:r>
        <w:t xml:space="preserve"> képest indokolatlanul szigorúbb rendelkezéseket tartalmaz, amely előre nem várt helyzetben ahhoz vezet, hogy a közgyűlés nem tudja betartani saját működésére vonatozóan a maga által megállapított szabályokat. Erre tekintettel célszerűnek tűnik az </w:t>
      </w:r>
      <w:proofErr w:type="spellStart"/>
      <w:r>
        <w:t>Mötv</w:t>
      </w:r>
      <w:proofErr w:type="spellEnd"/>
      <w:r>
        <w:t>. 44. § és 54. §-</w:t>
      </w:r>
      <w:proofErr w:type="spellStart"/>
      <w:r>
        <w:t>aiban</w:t>
      </w:r>
      <w:proofErr w:type="spellEnd"/>
      <w:r>
        <w:t xml:space="preserve"> rögzített rugalmasabb szabályozásnak megfelelően módosítani az SZMSZ-nek a közgyűlési ülések gyakoriságára és a </w:t>
      </w:r>
      <w:proofErr w:type="spellStart"/>
      <w:r>
        <w:t>közmeghallgatásra</w:t>
      </w:r>
      <w:proofErr w:type="spellEnd"/>
      <w:r>
        <w:t xml:space="preserve"> vonatkozó rendelkezéseit. </w:t>
      </w:r>
    </w:p>
    <w:p w:rsidR="00BD339B" w:rsidRDefault="00BD339B" w:rsidP="00BD339B">
      <w:pPr>
        <w:widowControl w:val="0"/>
        <w:jc w:val="both"/>
      </w:pPr>
    </w:p>
    <w:p w:rsidR="00BD339B" w:rsidRDefault="00BD339B" w:rsidP="00BD339B">
      <w:pPr>
        <w:widowControl w:val="0"/>
        <w:jc w:val="both"/>
      </w:pPr>
      <w:r>
        <w:t xml:space="preserve">Az előbbiekkel összefüggésben lényeges kiemelni azt a körülményt, hogy a Tisztelt Közgyűlés maga dönt féléves munkatervéről, amelyben az SZMSZ 8. § (2) bekezdés b) pontja alapján konkrétan meghatározza a </w:t>
      </w:r>
      <w:r w:rsidRPr="00510D2A">
        <w:t>közgyűlés</w:t>
      </w:r>
      <w:r>
        <w:t>i ülések időpontját.</w:t>
      </w:r>
    </w:p>
    <w:p w:rsidR="00BD339B" w:rsidRDefault="00BD339B" w:rsidP="00BD339B">
      <w:pPr>
        <w:widowControl w:val="0"/>
        <w:jc w:val="both"/>
      </w:pPr>
    </w:p>
    <w:p w:rsidR="00BD339B" w:rsidRDefault="00BD339B" w:rsidP="00BD339B">
      <w:pPr>
        <w:widowControl w:val="0"/>
        <w:jc w:val="both"/>
      </w:pPr>
      <w:r>
        <w:t>A szabályozás aktualizálásával elérhető az önkormányzat rugalmasabb, akadálymentes és hatékonyabb működése, felkészülve az előre nem látható helyzetekre.</w:t>
      </w:r>
    </w:p>
    <w:p w:rsidR="00BD339B" w:rsidRDefault="00BD339B" w:rsidP="00BD339B">
      <w:pPr>
        <w:widowControl w:val="0"/>
        <w:jc w:val="both"/>
      </w:pPr>
    </w:p>
    <w:p w:rsidR="00BD339B" w:rsidRDefault="00BD339B" w:rsidP="00BD339B">
      <w:pPr>
        <w:widowControl w:val="0"/>
        <w:jc w:val="both"/>
      </w:pPr>
      <w:r>
        <w:t xml:space="preserve">Mindezeken túlmenően a hatékonyabb működés elősegítésére, </w:t>
      </w:r>
      <w:r w:rsidRPr="00FE7BF2">
        <w:rPr>
          <w:bCs/>
        </w:rPr>
        <w:t xml:space="preserve">az </w:t>
      </w:r>
      <w:r>
        <w:rPr>
          <w:bCs/>
        </w:rPr>
        <w:t>ö</w:t>
      </w:r>
      <w:r w:rsidRPr="00FE7BF2">
        <w:rPr>
          <w:bCs/>
        </w:rPr>
        <w:t>nkormányzatot megillető elővásárlási jogról lemondó nyilatkozat kiadásá</w:t>
      </w:r>
      <w:r>
        <w:rPr>
          <w:bCs/>
        </w:rPr>
        <w:t>val összefüggésben</w:t>
      </w:r>
      <w:r w:rsidRPr="00FE7BF2">
        <w:t xml:space="preserve"> </w:t>
      </w:r>
      <w:bookmarkStart w:id="0" w:name="_Hlk42088738"/>
      <w:r w:rsidRPr="00FE7BF2">
        <w:rPr>
          <w:bCs/>
        </w:rPr>
        <w:t>a polgármesterre átruházott feladat-és hatáskörök</w:t>
      </w:r>
      <w:bookmarkEnd w:id="0"/>
      <w:r w:rsidRPr="00FE7BF2">
        <w:rPr>
          <w:bCs/>
        </w:rPr>
        <w:t xml:space="preserve"> című 3. melléklet 1.81.</w:t>
      </w:r>
      <w:r>
        <w:rPr>
          <w:bCs/>
        </w:rPr>
        <w:t xml:space="preserve"> </w:t>
      </w:r>
      <w:r w:rsidRPr="000D771B">
        <w:t>pont</w:t>
      </w:r>
      <w:r>
        <w:t>tal történő kiegészítése</w:t>
      </w:r>
      <w:r w:rsidRPr="000D771B">
        <w:t xml:space="preserve"> vált szükségessé.</w:t>
      </w:r>
    </w:p>
    <w:p w:rsidR="00BD339B" w:rsidRDefault="00BD339B" w:rsidP="00BD339B">
      <w:pPr>
        <w:widowControl w:val="0"/>
        <w:jc w:val="both"/>
      </w:pPr>
    </w:p>
    <w:p w:rsidR="00BD339B" w:rsidRDefault="00BD339B" w:rsidP="00BD339B">
      <w:pPr>
        <w:jc w:val="both"/>
        <w:rPr>
          <w:bCs/>
        </w:rPr>
      </w:pPr>
      <w:bookmarkStart w:id="1" w:name="_Hlk536187259"/>
      <w:r>
        <w:rPr>
          <w:bCs/>
        </w:rPr>
        <w:t>2.) Kecskemét Megyei Jogú Város Közgyűlése a 2020. február 13. napján megtartott ülésén döntött</w:t>
      </w:r>
      <w:r w:rsidRPr="00F464F6">
        <w:t xml:space="preserve"> </w:t>
      </w:r>
      <w:r>
        <w:rPr>
          <w:bCs/>
        </w:rPr>
        <w:t xml:space="preserve">az SZMSZ </w:t>
      </w:r>
      <w:r w:rsidRPr="00F464F6">
        <w:rPr>
          <w:bCs/>
        </w:rPr>
        <w:t>módosítás</w:t>
      </w:r>
      <w:r>
        <w:rPr>
          <w:bCs/>
        </w:rPr>
        <w:t xml:space="preserve">áról, ennek keretében egyebek mellett Kecskemét megyei jogú város minden egyéni választókerületében tanácsadó testületek létrehozásáról. </w:t>
      </w:r>
    </w:p>
    <w:p w:rsidR="00BD339B" w:rsidRDefault="00BD339B" w:rsidP="00BD339B">
      <w:pPr>
        <w:pStyle w:val="Nincstrkz"/>
        <w:jc w:val="both"/>
        <w:rPr>
          <w:lang w:eastAsia="hu-HU"/>
        </w:rPr>
      </w:pPr>
    </w:p>
    <w:p w:rsidR="00BD339B" w:rsidRDefault="00BD339B" w:rsidP="00BD339B">
      <w:pPr>
        <w:jc w:val="both"/>
        <w:rPr>
          <w:bCs/>
          <w:sz w:val="22"/>
          <w:szCs w:val="22"/>
        </w:rPr>
      </w:pPr>
      <w:r>
        <w:lastRenderedPageBreak/>
        <w:t xml:space="preserve">A közgyűlés az ülésen elhangzott módosító javaslatok megtárgyalását követően kialakított konszenzus alapján, a </w:t>
      </w:r>
      <w:r>
        <w:rPr>
          <w:bCs/>
        </w:rPr>
        <w:t>tanácsadó testületek tagságának összetételére vonatkozó szabályozás szövegét</w:t>
      </w:r>
      <w:r w:rsidRPr="00862010">
        <w:rPr>
          <w:bCs/>
        </w:rPr>
        <w:t xml:space="preserve"> </w:t>
      </w:r>
      <w:r>
        <w:rPr>
          <w:bCs/>
        </w:rPr>
        <w:t xml:space="preserve">azzal a tartalommal fogadta el, hogy a </w:t>
      </w:r>
      <w:r w:rsidRPr="00862010">
        <w:rPr>
          <w:bCs/>
        </w:rPr>
        <w:t>tanácsadó testület megválasztott tagja az lehet, aki nagykorú és a kiírás szerint benyújtott jelentkezésben bemutatja az adott egyéni választókerületben kifejtett korábbi közösségi tevékenységét, valamint jövőbeli elképzeléseit.</w:t>
      </w:r>
    </w:p>
    <w:p w:rsidR="00BD339B" w:rsidRDefault="00BD339B" w:rsidP="00BD339B">
      <w:pPr>
        <w:pStyle w:val="Nincstrkz"/>
        <w:jc w:val="both"/>
        <w:rPr>
          <w:color w:val="000000"/>
          <w:lang w:eastAsia="hu-HU"/>
        </w:rPr>
      </w:pPr>
    </w:p>
    <w:p w:rsidR="00BD339B" w:rsidRPr="00722554" w:rsidRDefault="00BD339B" w:rsidP="00BD339B">
      <w:pPr>
        <w:pStyle w:val="Nincstrkz"/>
        <w:jc w:val="both"/>
        <w:rPr>
          <w:rStyle w:val="Kiemels"/>
          <w:i w:val="0"/>
          <w:iCs w:val="0"/>
          <w:color w:val="000000"/>
          <w:lang w:eastAsia="hu-HU"/>
        </w:rPr>
      </w:pPr>
      <w:r>
        <w:rPr>
          <w:rStyle w:val="Kiemels"/>
          <w:i w:val="0"/>
          <w:iCs w:val="0"/>
          <w:color w:val="000000"/>
          <w:lang w:eastAsia="hu-HU"/>
        </w:rPr>
        <w:t xml:space="preserve">Figyelembe véve, hogy az elfogadott jogszabályszöveg nem tartalmazza feltételként </w:t>
      </w:r>
      <w:r w:rsidRPr="00E01D9E">
        <w:rPr>
          <w:color w:val="000000"/>
          <w:lang w:eastAsia="hu-HU"/>
        </w:rPr>
        <w:t>a tanácsadó testületek választott tag</w:t>
      </w:r>
      <w:r>
        <w:rPr>
          <w:color w:val="000000"/>
          <w:lang w:eastAsia="hu-HU"/>
        </w:rPr>
        <w:t xml:space="preserve">jai esetében azt, hogy </w:t>
      </w:r>
      <w:r w:rsidRPr="00E01D9E">
        <w:rPr>
          <w:bCs/>
          <w:color w:val="000000"/>
          <w:lang w:eastAsia="hu-HU"/>
        </w:rPr>
        <w:t xml:space="preserve">az adott egyéni választókerületben lakóhellyel </w:t>
      </w:r>
      <w:r>
        <w:rPr>
          <w:bCs/>
          <w:color w:val="000000"/>
          <w:lang w:eastAsia="hu-HU"/>
        </w:rPr>
        <w:t xml:space="preserve">kell </w:t>
      </w:r>
      <w:r w:rsidRPr="00E01D9E">
        <w:rPr>
          <w:bCs/>
          <w:color w:val="000000"/>
          <w:lang w:eastAsia="hu-HU"/>
        </w:rPr>
        <w:t>rendelkez</w:t>
      </w:r>
      <w:r>
        <w:rPr>
          <w:bCs/>
          <w:color w:val="000000"/>
          <w:lang w:eastAsia="hu-HU"/>
        </w:rPr>
        <w:t xml:space="preserve">niük, ezért az eredeti javaslat szerint elfogadott SZMSZ 69/A. § (7) bekezdés e) pontjában foglaltak szerint a megválasztott tagok megbízatásának megszűnése sem köthető </w:t>
      </w:r>
      <w:r w:rsidRPr="00E01D9E">
        <w:rPr>
          <w:bCs/>
          <w:color w:val="000000"/>
          <w:lang w:eastAsia="hu-HU"/>
        </w:rPr>
        <w:t>a tanácsadó testület működési területén lévő lakóhely</w:t>
      </w:r>
      <w:r>
        <w:rPr>
          <w:bCs/>
          <w:color w:val="000000"/>
          <w:lang w:eastAsia="hu-HU"/>
        </w:rPr>
        <w:t>ük</w:t>
      </w:r>
      <w:r w:rsidRPr="00E01D9E">
        <w:rPr>
          <w:bCs/>
          <w:color w:val="000000"/>
          <w:lang w:eastAsia="hu-HU"/>
        </w:rPr>
        <w:t xml:space="preserve"> megszűnésé</w:t>
      </w:r>
      <w:r>
        <w:rPr>
          <w:bCs/>
          <w:color w:val="000000"/>
          <w:lang w:eastAsia="hu-HU"/>
        </w:rPr>
        <w:t>hez</w:t>
      </w:r>
      <w:r w:rsidRPr="00E01D9E">
        <w:rPr>
          <w:bCs/>
          <w:color w:val="000000"/>
          <w:lang w:eastAsia="hu-HU"/>
        </w:rPr>
        <w:t>.</w:t>
      </w:r>
    </w:p>
    <w:p w:rsidR="00BD339B" w:rsidRDefault="00BD339B" w:rsidP="00BD339B">
      <w:pPr>
        <w:pStyle w:val="Nincstrkz"/>
        <w:jc w:val="both"/>
        <w:rPr>
          <w:color w:val="000000"/>
        </w:rPr>
      </w:pPr>
    </w:p>
    <w:p w:rsidR="00BD339B" w:rsidRPr="00884088" w:rsidRDefault="00BD339B" w:rsidP="00BD339B">
      <w:pPr>
        <w:pStyle w:val="Nincstrkz"/>
        <w:jc w:val="both"/>
        <w:rPr>
          <w:color w:val="000000"/>
        </w:rPr>
      </w:pPr>
      <w:r>
        <w:rPr>
          <w:color w:val="000000"/>
        </w:rPr>
        <w:t>A fent hivatkozott jogszabályi rendelkezések megfelelő alkalmazása érdekében</w:t>
      </w:r>
      <w:r>
        <w:rPr>
          <w:lang w:eastAsia="hu-HU"/>
        </w:rPr>
        <w:t xml:space="preserve"> az SZMSZ 69/A. § (7) bekezdés e) pontjának hatályon kívül helyezéséről</w:t>
      </w:r>
      <w:r w:rsidRPr="007D7F33">
        <w:rPr>
          <w:lang w:eastAsia="hu-HU"/>
        </w:rPr>
        <w:t xml:space="preserve"> gondoskodnunk szükséges.</w:t>
      </w:r>
      <w:r>
        <w:rPr>
          <w:lang w:eastAsia="hu-HU"/>
        </w:rPr>
        <w:t xml:space="preserve"> </w:t>
      </w:r>
    </w:p>
    <w:bookmarkEnd w:id="1"/>
    <w:p w:rsidR="00BD339B" w:rsidRDefault="00BD339B" w:rsidP="00BD339B">
      <w:pPr>
        <w:jc w:val="both"/>
      </w:pPr>
    </w:p>
    <w:p w:rsidR="00BD339B" w:rsidRDefault="00BD339B" w:rsidP="00BD339B">
      <w:pPr>
        <w:jc w:val="center"/>
      </w:pPr>
      <w:r w:rsidRPr="00884088">
        <w:rPr>
          <w:b/>
        </w:rPr>
        <w:t>Részletes indokolás</w:t>
      </w:r>
    </w:p>
    <w:p w:rsidR="00BD339B" w:rsidRDefault="00BD339B" w:rsidP="00BD339B">
      <w:pPr>
        <w:jc w:val="both"/>
        <w:rPr>
          <w:u w:val="single"/>
        </w:rPr>
      </w:pPr>
    </w:p>
    <w:p w:rsidR="00BD339B" w:rsidRDefault="00BD339B" w:rsidP="00BD339B">
      <w:pPr>
        <w:jc w:val="both"/>
        <w:rPr>
          <w:u w:val="single"/>
        </w:rPr>
      </w:pPr>
      <w:r w:rsidRPr="00FE7BF2">
        <w:rPr>
          <w:u w:val="single"/>
        </w:rPr>
        <w:t xml:space="preserve">A rendelet-tervezet 1. - </w:t>
      </w:r>
      <w:r>
        <w:rPr>
          <w:u w:val="single"/>
        </w:rPr>
        <w:t>2</w:t>
      </w:r>
      <w:r w:rsidRPr="00FE7BF2">
        <w:rPr>
          <w:u w:val="single"/>
        </w:rPr>
        <w:t>. §-</w:t>
      </w:r>
      <w:proofErr w:type="spellStart"/>
      <w:r w:rsidRPr="00FE7BF2">
        <w:rPr>
          <w:u w:val="single"/>
        </w:rPr>
        <w:t>aihoz</w:t>
      </w:r>
      <w:proofErr w:type="spellEnd"/>
      <w:r w:rsidRPr="00FE7BF2">
        <w:rPr>
          <w:u w:val="single"/>
        </w:rPr>
        <w:t>:</w:t>
      </w:r>
    </w:p>
    <w:p w:rsidR="00BD339B" w:rsidRPr="00D552C7" w:rsidRDefault="00BD339B" w:rsidP="00BD339B">
      <w:pPr>
        <w:jc w:val="both"/>
      </w:pPr>
      <w:r>
        <w:t>A</w:t>
      </w:r>
      <w:bookmarkStart w:id="2" w:name="_Hlk42694674"/>
      <w:r>
        <w:t xml:space="preserve">z </w:t>
      </w:r>
      <w:proofErr w:type="spellStart"/>
      <w:r>
        <w:t>Mötv</w:t>
      </w:r>
      <w:proofErr w:type="spellEnd"/>
      <w:r>
        <w:t>.</w:t>
      </w:r>
      <w:bookmarkEnd w:id="2"/>
      <w:r>
        <w:t xml:space="preserve"> 44. § -a határozza meg a képviselő-testület összehívásának éves gyakoriságára vonatkozó szabályokat, az </w:t>
      </w:r>
      <w:proofErr w:type="spellStart"/>
      <w:r>
        <w:t>Mötv</w:t>
      </w:r>
      <w:proofErr w:type="spellEnd"/>
      <w:r>
        <w:t xml:space="preserve">. 54. §-a pedig a </w:t>
      </w:r>
      <w:proofErr w:type="spellStart"/>
      <w:r>
        <w:t>közmeghallgatás</w:t>
      </w:r>
      <w:proofErr w:type="spellEnd"/>
      <w:r>
        <w:t xml:space="preserve"> esetében alkalmazandó előírásokat. A rendelet-tervezet a közelmúlt tapasztalatait is figyelembe véve, egy a jövőben esetlegesen bekövetkező nem várt helyzet esetére is biztosítja a közgyűlés magasabb szintű jogszabályoknak megfelelő működését.</w:t>
      </w:r>
    </w:p>
    <w:p w:rsidR="00BD339B" w:rsidRDefault="00BD339B" w:rsidP="00BD339B">
      <w:pPr>
        <w:jc w:val="both"/>
        <w:rPr>
          <w:u w:val="single"/>
        </w:rPr>
      </w:pPr>
    </w:p>
    <w:p w:rsidR="00BD339B" w:rsidRDefault="00BD339B" w:rsidP="00BD339B">
      <w:pPr>
        <w:jc w:val="both"/>
        <w:rPr>
          <w:bCs/>
          <w:u w:val="single"/>
        </w:rPr>
      </w:pPr>
    </w:p>
    <w:p w:rsidR="00BD339B" w:rsidRDefault="00BD339B" w:rsidP="00BD339B">
      <w:pPr>
        <w:jc w:val="both"/>
        <w:rPr>
          <w:bCs/>
          <w:u w:val="single"/>
        </w:rPr>
      </w:pPr>
    </w:p>
    <w:p w:rsidR="00BD339B" w:rsidRPr="00D552C7" w:rsidRDefault="00BD339B" w:rsidP="00BD339B">
      <w:pPr>
        <w:jc w:val="both"/>
        <w:rPr>
          <w:bCs/>
          <w:u w:val="single"/>
        </w:rPr>
      </w:pPr>
      <w:r w:rsidRPr="00D552C7">
        <w:rPr>
          <w:bCs/>
          <w:u w:val="single"/>
        </w:rPr>
        <w:t>A rendelet-tervezet 3. § -</w:t>
      </w:r>
      <w:proofErr w:type="spellStart"/>
      <w:r w:rsidRPr="00D552C7">
        <w:rPr>
          <w:bCs/>
          <w:u w:val="single"/>
        </w:rPr>
        <w:t>ához</w:t>
      </w:r>
      <w:proofErr w:type="spellEnd"/>
      <w:r w:rsidRPr="00D552C7">
        <w:rPr>
          <w:bCs/>
          <w:u w:val="single"/>
        </w:rPr>
        <w:t>:</w:t>
      </w:r>
    </w:p>
    <w:p w:rsidR="00BD339B" w:rsidRPr="00C51C8E" w:rsidRDefault="00BD339B" w:rsidP="00BD339B">
      <w:pPr>
        <w:jc w:val="both"/>
        <w:rPr>
          <w:bCs/>
        </w:rPr>
      </w:pPr>
      <w:r>
        <w:t xml:space="preserve">A polgármesterre </w:t>
      </w:r>
      <w:r w:rsidRPr="00C51C8E">
        <w:rPr>
          <w:bCs/>
        </w:rPr>
        <w:t>átruházott feladat-</w:t>
      </w:r>
      <w:r>
        <w:rPr>
          <w:bCs/>
        </w:rPr>
        <w:t xml:space="preserve"> </w:t>
      </w:r>
      <w:r w:rsidRPr="00C51C8E">
        <w:rPr>
          <w:bCs/>
        </w:rPr>
        <w:t>és hatáskörök</w:t>
      </w:r>
      <w:r>
        <w:rPr>
          <w:bCs/>
        </w:rPr>
        <w:t xml:space="preserve">nek, </w:t>
      </w:r>
      <w:r w:rsidRPr="00C51C8E">
        <w:rPr>
          <w:bCs/>
        </w:rPr>
        <w:t>az önkormányzatot megillető elővásárlási jogról lemondó nyilatkozat kiadásá</w:t>
      </w:r>
      <w:r>
        <w:rPr>
          <w:bCs/>
        </w:rPr>
        <w:t>val kapcsolatos kiegészítését az önkormányzati feladatok ellátásának egyszerűsítése, valamint az ingatlanokkal kapcsolatos polgári jogi ügyletekkel összefüggésben induló és folyamatban lévő ingatlanügyi eljárások zavartalanságának biztosítása indokolja.</w:t>
      </w:r>
    </w:p>
    <w:p w:rsidR="00BD339B" w:rsidRDefault="00BD339B" w:rsidP="00BD339B">
      <w:pPr>
        <w:jc w:val="both"/>
      </w:pPr>
    </w:p>
    <w:p w:rsidR="00BD339B" w:rsidRPr="00D552C7" w:rsidRDefault="00BD339B" w:rsidP="00BD339B">
      <w:pPr>
        <w:jc w:val="both"/>
        <w:rPr>
          <w:rFonts w:eastAsia="Times New Roman"/>
          <w:bCs/>
          <w:u w:val="single"/>
        </w:rPr>
      </w:pPr>
      <w:bookmarkStart w:id="3" w:name="_Hlk5194551"/>
      <w:r w:rsidRPr="00D552C7">
        <w:rPr>
          <w:rFonts w:eastAsia="Times New Roman"/>
          <w:bCs/>
          <w:u w:val="single"/>
        </w:rPr>
        <w:t xml:space="preserve">A rendelet-tervezet </w:t>
      </w:r>
      <w:r>
        <w:rPr>
          <w:rFonts w:eastAsia="Times New Roman"/>
          <w:bCs/>
          <w:u w:val="single"/>
        </w:rPr>
        <w:t>4</w:t>
      </w:r>
      <w:r w:rsidRPr="00D552C7">
        <w:rPr>
          <w:rFonts w:eastAsia="Times New Roman"/>
          <w:bCs/>
          <w:u w:val="single"/>
        </w:rPr>
        <w:t>. § -</w:t>
      </w:r>
      <w:proofErr w:type="spellStart"/>
      <w:r w:rsidRPr="00D552C7">
        <w:rPr>
          <w:rFonts w:eastAsia="Times New Roman"/>
          <w:bCs/>
          <w:u w:val="single"/>
        </w:rPr>
        <w:t>ához</w:t>
      </w:r>
      <w:proofErr w:type="spellEnd"/>
      <w:r w:rsidRPr="00D552C7">
        <w:rPr>
          <w:rFonts w:eastAsia="Times New Roman"/>
          <w:bCs/>
          <w:u w:val="single"/>
        </w:rPr>
        <w:t>:</w:t>
      </w:r>
    </w:p>
    <w:bookmarkEnd w:id="3"/>
    <w:p w:rsidR="00BD339B" w:rsidRPr="00E70355" w:rsidRDefault="00BD339B" w:rsidP="00BD339B">
      <w:pPr>
        <w:jc w:val="both"/>
        <w:rPr>
          <w:rFonts w:eastAsia="Times New Roman"/>
        </w:rPr>
      </w:pPr>
    </w:p>
    <w:p w:rsidR="00BD339B" w:rsidRPr="008336AE" w:rsidRDefault="00BD339B" w:rsidP="00BD339B">
      <w:pPr>
        <w:jc w:val="both"/>
        <w:rPr>
          <w:rFonts w:eastAsia="Times New Roman"/>
          <w:b/>
        </w:rPr>
      </w:pPr>
      <w:r w:rsidRPr="00E70355">
        <w:rPr>
          <w:rFonts w:eastAsia="Times New Roman"/>
        </w:rPr>
        <w:t xml:space="preserve">A szakasz </w:t>
      </w:r>
      <w:r>
        <w:rPr>
          <w:rFonts w:eastAsia="Times New Roman"/>
        </w:rPr>
        <w:t>hatályon kívül helyező</w:t>
      </w:r>
      <w:r w:rsidRPr="00E70355">
        <w:rPr>
          <w:rFonts w:eastAsia="Times New Roman"/>
        </w:rPr>
        <w:t xml:space="preserve"> rendelkezést tartalmaz.</w:t>
      </w:r>
    </w:p>
    <w:p w:rsidR="00BD339B" w:rsidRDefault="00BD339B" w:rsidP="00BD339B">
      <w:pPr>
        <w:jc w:val="both"/>
        <w:rPr>
          <w:rFonts w:eastAsia="Times New Roman"/>
          <w:bCs/>
          <w:u w:val="single"/>
        </w:rPr>
      </w:pPr>
    </w:p>
    <w:p w:rsidR="00BD339B" w:rsidRPr="00D552C7" w:rsidRDefault="00BD339B" w:rsidP="00BD339B">
      <w:pPr>
        <w:jc w:val="both"/>
        <w:rPr>
          <w:rFonts w:eastAsia="Times New Roman"/>
          <w:bCs/>
          <w:u w:val="single"/>
        </w:rPr>
      </w:pPr>
      <w:r w:rsidRPr="00D552C7">
        <w:rPr>
          <w:rFonts w:eastAsia="Times New Roman"/>
          <w:bCs/>
          <w:u w:val="single"/>
        </w:rPr>
        <w:t xml:space="preserve">A rendelet-tervezet </w:t>
      </w:r>
      <w:r>
        <w:rPr>
          <w:rFonts w:eastAsia="Times New Roman"/>
          <w:bCs/>
          <w:u w:val="single"/>
        </w:rPr>
        <w:t>5</w:t>
      </w:r>
      <w:r w:rsidRPr="00D552C7">
        <w:rPr>
          <w:rFonts w:eastAsia="Times New Roman"/>
          <w:bCs/>
          <w:u w:val="single"/>
        </w:rPr>
        <w:t>. §-</w:t>
      </w:r>
      <w:proofErr w:type="spellStart"/>
      <w:r w:rsidRPr="00D552C7">
        <w:rPr>
          <w:rFonts w:eastAsia="Times New Roman"/>
          <w:bCs/>
          <w:u w:val="single"/>
        </w:rPr>
        <w:t>ához</w:t>
      </w:r>
      <w:proofErr w:type="spellEnd"/>
      <w:r w:rsidRPr="00D552C7">
        <w:rPr>
          <w:rFonts w:eastAsia="Times New Roman"/>
          <w:bCs/>
          <w:u w:val="single"/>
        </w:rPr>
        <w:t>:</w:t>
      </w:r>
    </w:p>
    <w:p w:rsidR="00BD339B" w:rsidRPr="00E70355" w:rsidRDefault="00BD339B" w:rsidP="00BD339B">
      <w:pPr>
        <w:jc w:val="both"/>
        <w:rPr>
          <w:rFonts w:eastAsia="Times New Roman"/>
        </w:rPr>
      </w:pPr>
    </w:p>
    <w:p w:rsidR="00BD339B" w:rsidRPr="00E70355" w:rsidRDefault="00BD339B" w:rsidP="00BD339B">
      <w:pPr>
        <w:jc w:val="both"/>
        <w:rPr>
          <w:rFonts w:eastAsia="Times New Roman"/>
        </w:rPr>
      </w:pPr>
      <w:r w:rsidRPr="00E70355">
        <w:rPr>
          <w:rFonts w:eastAsia="Times New Roman"/>
        </w:rPr>
        <w:t>A szakasz hatályba léptető rendelkezést tartalmaz.</w:t>
      </w:r>
    </w:p>
    <w:p w:rsidR="00BD339B" w:rsidRPr="00E70355" w:rsidRDefault="00BD339B" w:rsidP="00BD339B">
      <w:pPr>
        <w:jc w:val="both"/>
      </w:pPr>
    </w:p>
    <w:p w:rsidR="00BD339B" w:rsidRDefault="00BD339B" w:rsidP="00BD339B">
      <w:pPr>
        <w:jc w:val="both"/>
      </w:pPr>
      <w:r w:rsidRPr="00C74A06">
        <w:t>A</w:t>
      </w:r>
      <w:r>
        <w:t xml:space="preserve"> </w:t>
      </w:r>
      <w:r w:rsidRPr="00ED6BFA">
        <w:t xml:space="preserve">jogalkotásról szóló 2010. évi CXXX. törvény (a továbbiakban: </w:t>
      </w:r>
      <w:proofErr w:type="spellStart"/>
      <w:r w:rsidRPr="00ED6BFA">
        <w:t>Jat</w:t>
      </w:r>
      <w:proofErr w:type="spellEnd"/>
      <w:r w:rsidRPr="00ED6BFA">
        <w:t>.)</w:t>
      </w:r>
      <w:r>
        <w:t xml:space="preserve"> </w:t>
      </w:r>
      <w:r w:rsidRPr="00C74A06">
        <w:t>17.§-a alapján a jogszabály előkészítője – a jogszabály feltételezett hatásaihoz igazodó részletességű – előzetes hatásvizsgálatot végez a szabályozás várható hatásainak felmérése érdekében, mely az előterjesztés mellékletét képezi.</w:t>
      </w:r>
    </w:p>
    <w:p w:rsidR="000146B6" w:rsidRDefault="000146B6"/>
    <w:sectPr w:rsidR="0001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9B"/>
    <w:rsid w:val="000146B6"/>
    <w:rsid w:val="00BD339B"/>
    <w:rsid w:val="00CF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7F148-9DC7-4159-A463-245A775A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339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D339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Kiemels">
    <w:name w:val="Emphasis"/>
    <w:qFormat/>
    <w:rsid w:val="00BD33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5119</Characters>
  <Application>Microsoft Office Word</Application>
  <DocSecurity>0</DocSecurity>
  <Lines>42</Lines>
  <Paragraphs>11</Paragraphs>
  <ScaleCrop>false</ScaleCrop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Szabóné Pataki Gyöngyi</dc:creator>
  <cp:keywords/>
  <dc:description/>
  <cp:lastModifiedBy>Dr. Orbánné Veres Ildiko</cp:lastModifiedBy>
  <cp:revision>2</cp:revision>
  <dcterms:created xsi:type="dcterms:W3CDTF">2020-07-08T09:14:00Z</dcterms:created>
  <dcterms:modified xsi:type="dcterms:W3CDTF">2020-07-08T09:14:00Z</dcterms:modified>
</cp:coreProperties>
</file>