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4847C" w14:textId="77777777" w:rsidR="00A60B7E" w:rsidRDefault="00A60B7E" w:rsidP="00A60B7E">
      <w:pPr>
        <w:tabs>
          <w:tab w:val="left" w:pos="0"/>
        </w:tabs>
        <w:jc w:val="both"/>
        <w:rPr>
          <w:rFonts w:eastAsia="Times New Roman"/>
          <w:u w:val="single"/>
        </w:rPr>
      </w:pPr>
      <w:r>
        <w:rPr>
          <w:rFonts w:eastAsia="Times New Roman"/>
          <w:u w:val="single"/>
        </w:rPr>
        <w:t xml:space="preserve">Melléklet a 2/2021.(III.16.) számú Önkormányzati rendelethez </w:t>
      </w:r>
    </w:p>
    <w:p w14:paraId="7DEB3747" w14:textId="77777777" w:rsidR="00A60B7E" w:rsidRDefault="00A60B7E" w:rsidP="00A60B7E">
      <w:pPr>
        <w:jc w:val="both"/>
      </w:pPr>
    </w:p>
    <w:p w14:paraId="43B49268" w14:textId="77777777" w:rsidR="00A60B7E" w:rsidRDefault="00A60B7E" w:rsidP="00A60B7E">
      <w:pPr>
        <w:jc w:val="both"/>
      </w:pPr>
    </w:p>
    <w:p w14:paraId="0161841D" w14:textId="77777777" w:rsidR="00A60B7E" w:rsidRDefault="00A60B7E" w:rsidP="00A60B7E">
      <w:pPr>
        <w:pStyle w:val="Listaszerbekezds"/>
        <w:widowControl/>
        <w:numPr>
          <w:ilvl w:val="0"/>
          <w:numId w:val="1"/>
        </w:numPr>
        <w:suppressAutoHyphens w:val="0"/>
        <w:ind w:right="2010"/>
        <w:jc w:val="center"/>
      </w:pPr>
      <w:r>
        <w:t>számú melléklet:</w:t>
      </w:r>
    </w:p>
    <w:p w14:paraId="15160855" w14:textId="77777777" w:rsidR="00A60B7E" w:rsidRDefault="00A60B7E" w:rsidP="00A60B7E">
      <w:pPr>
        <w:jc w:val="center"/>
        <w:rPr>
          <w:b/>
        </w:rPr>
      </w:pPr>
      <w:r>
        <w:rPr>
          <w:b/>
        </w:rPr>
        <w:t>Versenyeztetési eljárás</w:t>
      </w:r>
    </w:p>
    <w:p w14:paraId="094A5669" w14:textId="77777777" w:rsidR="00A60B7E" w:rsidRDefault="00A60B7E" w:rsidP="00A60B7E">
      <w:pPr>
        <w:jc w:val="center"/>
        <w:rPr>
          <w:b/>
        </w:rPr>
      </w:pPr>
      <w:r>
        <w:rPr>
          <w:b/>
        </w:rPr>
        <w:t>(Ingatlan vagyon értékesítése vagy hasznosítása tárgyában)</w:t>
      </w:r>
    </w:p>
    <w:p w14:paraId="03E1BB99" w14:textId="77777777" w:rsidR="00A60B7E" w:rsidRDefault="00A60B7E" w:rsidP="00A60B7E">
      <w:pPr>
        <w:widowControl/>
        <w:numPr>
          <w:ilvl w:val="0"/>
          <w:numId w:val="2"/>
        </w:numPr>
        <w:suppressAutoHyphens w:val="0"/>
        <w:jc w:val="both"/>
      </w:pPr>
      <w:r>
        <w:t>Az értékesítendő/hasznosítandó ingatlanokat a képviselő-testület határozatban jelöli ki.</w:t>
      </w:r>
    </w:p>
    <w:p w14:paraId="05E69651" w14:textId="77777777" w:rsidR="00A60B7E" w:rsidRDefault="00A60B7E" w:rsidP="00A60B7E">
      <w:pPr>
        <w:widowControl/>
        <w:numPr>
          <w:ilvl w:val="0"/>
          <w:numId w:val="2"/>
        </w:numPr>
        <w:suppressAutoHyphens w:val="0"/>
        <w:jc w:val="both"/>
      </w:pPr>
      <w:r>
        <w:t xml:space="preserve">A versenyeztetési eljárást a Hivatal műszaki munkatársa készíti elő, és azt az önkormányzat </w:t>
      </w:r>
      <w:proofErr w:type="gramStart"/>
      <w:r>
        <w:t>hirdetőtábláján</w:t>
      </w:r>
      <w:proofErr w:type="gramEnd"/>
      <w:r>
        <w:t xml:space="preserve"> valamint az önkormányzat hivatalos honlapján teszi közzé. Országosan terjesztett kiadványban a képviselő-testület külön felhatalmazása alapján kerülhet sor közzétételre.</w:t>
      </w:r>
    </w:p>
    <w:p w14:paraId="7A216652" w14:textId="77777777" w:rsidR="00A60B7E" w:rsidRDefault="00A60B7E" w:rsidP="00A60B7E">
      <w:pPr>
        <w:widowControl/>
        <w:numPr>
          <w:ilvl w:val="0"/>
          <w:numId w:val="2"/>
        </w:numPr>
        <w:suppressAutoHyphens w:val="0"/>
        <w:jc w:val="both"/>
      </w:pPr>
      <w:r>
        <w:t>A versenytárgyalásra a hirdetmény megjelenését követően legkorábban a 10. napon kerülhet sor.</w:t>
      </w:r>
    </w:p>
    <w:p w14:paraId="6E5F4585" w14:textId="77777777" w:rsidR="00A60B7E" w:rsidRDefault="00A60B7E" w:rsidP="00A60B7E">
      <w:pPr>
        <w:widowControl/>
        <w:numPr>
          <w:ilvl w:val="0"/>
          <w:numId w:val="2"/>
        </w:numPr>
        <w:suppressAutoHyphens w:val="0"/>
        <w:jc w:val="both"/>
      </w:pPr>
      <w:r>
        <w:t>Az ingatlant az érdeklődőknek a műszaki munkatárs mutatja be, az ajánlatot folyamatosan tehetik meg a pályázók.</w:t>
      </w:r>
    </w:p>
    <w:p w14:paraId="57FAECEF" w14:textId="77777777" w:rsidR="00A60B7E" w:rsidRDefault="00A60B7E" w:rsidP="00A60B7E">
      <w:pPr>
        <w:widowControl/>
        <w:numPr>
          <w:ilvl w:val="0"/>
          <w:numId w:val="2"/>
        </w:numPr>
        <w:suppressAutoHyphens w:val="0"/>
        <w:jc w:val="both"/>
      </w:pPr>
      <w:r>
        <w:t xml:space="preserve">Az ingatlan értékesítésére vagy hasznosítására a versenyeztetési eljárásban indokolt esetben (önkormányzat pénzügyi helyzete sürgőssé teszi, vásárolt ingatlan esetén a vételárat, ill. kiinduló licitárat jelentősen meghaladó árajánlat esetén, összehasonlító árakat lényegesen meghaladó árajánlat esetén) legalább három ajánlattevő esetén a legkedvezőbb ajánlattevő részére a versenytárgyalás lebonyolítása nélkül is sor kerülhet. </w:t>
      </w:r>
    </w:p>
    <w:p w14:paraId="50608323" w14:textId="77777777" w:rsidR="00A60B7E" w:rsidRDefault="00A60B7E" w:rsidP="00A60B7E">
      <w:pPr>
        <w:widowControl/>
        <w:numPr>
          <w:ilvl w:val="0"/>
          <w:numId w:val="2"/>
        </w:numPr>
        <w:suppressAutoHyphens w:val="0"/>
        <w:jc w:val="both"/>
      </w:pPr>
      <w:r>
        <w:t>A versenyeztetési eljárás eredményességét nem befolyásolja az a körülmény, ha a felhívásra csak egy ajánlattevő jelentkezik, vagy előzetesen több jelentkező volt ugyan, de a versenytárgyaláson már csak egy jelölt jelenik meg. Ilyen esetben a jelölt az általa előzetesen megajánlott áron vásárolhatja meg az ingatlant, ill. szerezheti meg az ingatlan hasznosításának jogát, feltéve, hogy a megajánlott ár eléri a képviselő-testület által meghatározott induló/minimális licitárat.</w:t>
      </w:r>
    </w:p>
    <w:p w14:paraId="2193A84A" w14:textId="77777777" w:rsidR="00A60B7E" w:rsidRDefault="00A60B7E" w:rsidP="00A60B7E">
      <w:pPr>
        <w:widowControl/>
        <w:numPr>
          <w:ilvl w:val="0"/>
          <w:numId w:val="2"/>
        </w:numPr>
        <w:suppressAutoHyphens w:val="0"/>
        <w:jc w:val="both"/>
      </w:pPr>
      <w:r>
        <w:t>A versenyeztetési eljárásra tájékoztatót kell készíteni, mely tartalmazza az ingatlan bemutatását, a fontos tudnivalókat, az ingatlan értékének meghatározását, az eljárás szabályait. A versenytárgyaláson jelenléti ív készül, melyet a pályázókkal alá kell íratni a liciteljárás során, a tájékoztatóban foglaltak és az eljárás tudomásul vételének céljából.</w:t>
      </w:r>
    </w:p>
    <w:p w14:paraId="38ABD8CE" w14:textId="77777777" w:rsidR="00A60B7E" w:rsidRDefault="00A60B7E" w:rsidP="00A60B7E">
      <w:pPr>
        <w:widowControl/>
        <w:numPr>
          <w:ilvl w:val="0"/>
          <w:numId w:val="2"/>
        </w:numPr>
        <w:suppressAutoHyphens w:val="0"/>
        <w:jc w:val="both"/>
      </w:pPr>
      <w:r>
        <w:t>Az elővásárlási jog jogosultját a liciteljárás lezárása után írásban fel kell hívni jogának gyakorlására.</w:t>
      </w:r>
    </w:p>
    <w:p w14:paraId="33A919F9" w14:textId="77777777" w:rsidR="00A60B7E" w:rsidRDefault="00A60B7E" w:rsidP="00A60B7E">
      <w:pPr>
        <w:widowControl/>
        <w:numPr>
          <w:ilvl w:val="0"/>
          <w:numId w:val="2"/>
        </w:numPr>
        <w:suppressAutoHyphens w:val="0"/>
        <w:jc w:val="both"/>
      </w:pPr>
      <w:r>
        <w:t>A versenyeztetési eljárás során az ajánlatok biztosítékaként bánatpénz kérhető, amelyet a pályázó készpénzben fizet be a hivatal pénztárába, vagy átutalással teljesíti a felhívásban megjelölt számlaszámra.</w:t>
      </w:r>
    </w:p>
    <w:p w14:paraId="795635B4" w14:textId="77777777" w:rsidR="00A60B7E" w:rsidRDefault="00A60B7E" w:rsidP="00A60B7E">
      <w:pPr>
        <w:widowControl/>
        <w:numPr>
          <w:ilvl w:val="0"/>
          <w:numId w:val="2"/>
        </w:numPr>
        <w:suppressAutoHyphens w:val="0"/>
        <w:jc w:val="both"/>
      </w:pPr>
      <w:r>
        <w:t>A biztosítékot a győztes pályázó a vételárba/hasznosítás esetén annak ellenértékébe beszámíthatja, míg a többi pályázó az eljárás befejezése után készpénzben visszakapja.</w:t>
      </w:r>
    </w:p>
    <w:p w14:paraId="7B5728D5" w14:textId="77777777" w:rsidR="00A60B7E" w:rsidRDefault="00A60B7E" w:rsidP="00A60B7E">
      <w:pPr>
        <w:widowControl/>
        <w:numPr>
          <w:ilvl w:val="0"/>
          <w:numId w:val="2"/>
        </w:numPr>
        <w:suppressAutoHyphens w:val="0"/>
        <w:jc w:val="both"/>
      </w:pPr>
      <w:r>
        <w:t>A versenytárgyalás során az ár meghatározása emelkedő – kerek 10.000 Ft-ban meghatározva – formában valósul meg. A legmagasabb árajánlatot tevő nyeri a tárgyalást és szerez jogot a szerződés megkötésére.</w:t>
      </w:r>
    </w:p>
    <w:p w14:paraId="59C669B0" w14:textId="77777777" w:rsidR="00A60B7E" w:rsidRDefault="00A60B7E" w:rsidP="00A60B7E">
      <w:pPr>
        <w:widowControl/>
        <w:numPr>
          <w:ilvl w:val="0"/>
          <w:numId w:val="2"/>
        </w:numPr>
        <w:suppressAutoHyphens w:val="0"/>
        <w:jc w:val="both"/>
      </w:pPr>
      <w:r>
        <w:t xml:space="preserve">Ha elővásárlási joggal terhelt az ingatlan, azt a versenytárgyalás kiírásakor is közölni kell, és a jogosult a legmagasabb ár tekintetében köteles nyilatkozni joga gyakorlásáról. </w:t>
      </w:r>
    </w:p>
    <w:p w14:paraId="2BD17DF3" w14:textId="77777777" w:rsidR="00A60B7E" w:rsidRDefault="00A60B7E" w:rsidP="00A60B7E">
      <w:pPr>
        <w:widowControl/>
        <w:numPr>
          <w:ilvl w:val="0"/>
          <w:numId w:val="2"/>
        </w:numPr>
        <w:suppressAutoHyphens w:val="0"/>
        <w:jc w:val="both"/>
      </w:pPr>
      <w:r>
        <w:t>A szerződés megkötésére a jogosultnak 15 nap áll rendelkezésére.</w:t>
      </w:r>
    </w:p>
    <w:p w14:paraId="1ED9942B" w14:textId="77777777" w:rsidR="00A60B7E" w:rsidRDefault="00A60B7E" w:rsidP="00A60B7E">
      <w:pPr>
        <w:widowControl/>
        <w:numPr>
          <w:ilvl w:val="0"/>
          <w:numId w:val="2"/>
        </w:numPr>
        <w:suppressAutoHyphens w:val="0"/>
        <w:jc w:val="both"/>
      </w:pPr>
      <w:r>
        <w:t>Ha a szerződés nem jön létre 15 napon belül, a 2. Helyezettel köthető meg a szerződés, ha ez is meghiúsul, új eljárást kell lefolytatni. Ezt a körülményt az eljárás során ismertetni kell.</w:t>
      </w:r>
    </w:p>
    <w:p w14:paraId="1C15F4A3" w14:textId="77777777" w:rsidR="00A60B7E" w:rsidRDefault="00A60B7E" w:rsidP="00A60B7E">
      <w:pPr>
        <w:widowControl/>
        <w:numPr>
          <w:ilvl w:val="0"/>
          <w:numId w:val="2"/>
        </w:numPr>
        <w:suppressAutoHyphens w:val="0"/>
        <w:jc w:val="both"/>
      </w:pPr>
      <w:r>
        <w:t>Amennyiben a szerződés a liciteljárás első helyezettjével annak (vevőjelölt) hibájából nem jön létre, a befizetett biztosítékot nem követelheti vissza.</w:t>
      </w:r>
    </w:p>
    <w:p w14:paraId="1156E1D7" w14:textId="77777777" w:rsidR="00A60B7E" w:rsidRDefault="00A60B7E" w:rsidP="00A60B7E">
      <w:pPr>
        <w:widowControl/>
        <w:numPr>
          <w:ilvl w:val="0"/>
          <w:numId w:val="2"/>
        </w:numPr>
        <w:suppressAutoHyphens w:val="0"/>
        <w:jc w:val="both"/>
      </w:pPr>
      <w:r>
        <w:t>A vételárat/ a használati jog ellenértékét a győztes készpénzben – elbírált hitel esetén - annak felvételi engedményezése után kell, hogy teljesítse.</w:t>
      </w:r>
    </w:p>
    <w:p w14:paraId="4D22B9AA" w14:textId="77777777" w:rsidR="00A60B7E" w:rsidRDefault="00A60B7E" w:rsidP="00A60B7E">
      <w:pPr>
        <w:widowControl/>
        <w:numPr>
          <w:ilvl w:val="0"/>
          <w:numId w:val="2"/>
        </w:numPr>
        <w:suppressAutoHyphens w:val="0"/>
        <w:jc w:val="both"/>
      </w:pPr>
      <w:r>
        <w:lastRenderedPageBreak/>
        <w:t>Az önkormányzat a pályázatot eredménytelennek nyilváníthatja, ha az eljárás során olyan körülmények merülnek fel, melyek az értékesítés/hasznosítás mellőzését teszik indokolttá. E körülményt a hirdetésben és az eljárás során az érintettekkel közölni kell.</w:t>
      </w:r>
    </w:p>
    <w:p w14:paraId="48399050" w14:textId="77777777" w:rsidR="00A60B7E" w:rsidRDefault="00A60B7E" w:rsidP="00A60B7E">
      <w:pPr>
        <w:widowControl/>
        <w:numPr>
          <w:ilvl w:val="0"/>
          <w:numId w:val="2"/>
        </w:numPr>
        <w:suppressAutoHyphens w:val="0"/>
        <w:jc w:val="both"/>
      </w:pPr>
      <w:r>
        <w:t xml:space="preserve">Veszélyhelyzetben az emberi élet és egészség védelme érdekében a fenti eljárás személyes jelenlét nélkül, online formában is lebonyolítható. Ennek során a liciteljárásban résztvevő felek részéről aláírt jelenléti ív nem készül, a résztvevők személyét a levezető jegyzőkönyvben rögzíti, a jegyzőkönyvet a résztvevő felek értelemszerűen nem írják alá, azonban az ajánlatkérő önkormányzat a liciteljárásról készült jegyzőkönyvet két tanú aláírásával is köteles ellátni. Egyebekben az online eljárásra a liciteljárás fenti szabályai megfelelően alkalmazandók. </w:t>
      </w:r>
    </w:p>
    <w:p w14:paraId="636239EE" w14:textId="77777777" w:rsidR="00A60B7E" w:rsidRDefault="00A60B7E" w:rsidP="00A60B7E">
      <w:pPr>
        <w:jc w:val="both"/>
      </w:pPr>
    </w:p>
    <w:p w14:paraId="4A555CBE" w14:textId="77777777" w:rsidR="00A60B7E" w:rsidRDefault="00A60B7E" w:rsidP="00A60B7E">
      <w:pPr>
        <w:pStyle w:val="Listaszerbekezds"/>
        <w:ind w:left="2356" w:right="2010"/>
        <w:jc w:val="center"/>
      </w:pPr>
      <w:r>
        <w:t>4/A. számú melléklet:</w:t>
      </w:r>
    </w:p>
    <w:p w14:paraId="47D3B379" w14:textId="77777777" w:rsidR="00A60B7E" w:rsidRDefault="00A60B7E" w:rsidP="00A60B7E">
      <w:pPr>
        <w:jc w:val="center"/>
        <w:rPr>
          <w:b/>
        </w:rPr>
      </w:pPr>
      <w:r>
        <w:rPr>
          <w:b/>
        </w:rPr>
        <w:t>Versenyeztetési eljárás</w:t>
      </w:r>
    </w:p>
    <w:p w14:paraId="1F99099E" w14:textId="77777777" w:rsidR="00A60B7E" w:rsidRDefault="00A60B7E" w:rsidP="00A60B7E">
      <w:pPr>
        <w:jc w:val="center"/>
        <w:rPr>
          <w:b/>
        </w:rPr>
      </w:pPr>
      <w:r>
        <w:rPr>
          <w:b/>
        </w:rPr>
        <w:t>(Ingó dolog vagy más vagyoni értékű jog, portfólió vagyon értékesítése vagy hasznosítása tárgyában)</w:t>
      </w:r>
    </w:p>
    <w:p w14:paraId="4D12B203" w14:textId="77777777" w:rsidR="00A60B7E" w:rsidRDefault="00A60B7E" w:rsidP="00A60B7E">
      <w:pPr>
        <w:widowControl/>
        <w:numPr>
          <w:ilvl w:val="0"/>
          <w:numId w:val="3"/>
        </w:numPr>
        <w:suppressAutoHyphens w:val="0"/>
        <w:jc w:val="both"/>
      </w:pPr>
      <w:r>
        <w:t>Az értékesítendő/hasznosítandó ingó vagyont vagy más vagyoni értékű jogot, portfólió vagyont (a továbbiakban összefoglaló néven: ingó vagyon) a képviselő-testület határozatban jelöli ki.</w:t>
      </w:r>
    </w:p>
    <w:p w14:paraId="6143FF18" w14:textId="77777777" w:rsidR="00A60B7E" w:rsidRDefault="00A60B7E" w:rsidP="00A60B7E">
      <w:pPr>
        <w:widowControl/>
        <w:numPr>
          <w:ilvl w:val="0"/>
          <w:numId w:val="3"/>
        </w:numPr>
        <w:suppressAutoHyphens w:val="0"/>
        <w:jc w:val="both"/>
      </w:pPr>
      <w:r>
        <w:t xml:space="preserve">A versenyeztetési eljárást a Hivatal műszaki munkatársa készíti elő, és azt az önkormányzat </w:t>
      </w:r>
      <w:proofErr w:type="gramStart"/>
      <w:r>
        <w:t>hirdetőtábláján</w:t>
      </w:r>
      <w:proofErr w:type="gramEnd"/>
      <w:r>
        <w:t xml:space="preserve"> valamint az önkormányzat hivatalos honlapján teszi közzé. Országosan terjesztett kiadványban a képviselő-testület külön felhatalmazása alapján kerülhet sor közzétételre.</w:t>
      </w:r>
    </w:p>
    <w:p w14:paraId="089E2C0A" w14:textId="77777777" w:rsidR="00A60B7E" w:rsidRDefault="00A60B7E" w:rsidP="00A60B7E">
      <w:pPr>
        <w:widowControl/>
        <w:numPr>
          <w:ilvl w:val="0"/>
          <w:numId w:val="3"/>
        </w:numPr>
        <w:suppressAutoHyphens w:val="0"/>
        <w:jc w:val="both"/>
      </w:pPr>
      <w:r>
        <w:t>A versenytárgyalásra a hirdetmény megjelenését követően legkorábban a 10. napon kerülhet sor.</w:t>
      </w:r>
    </w:p>
    <w:p w14:paraId="370C39D3" w14:textId="77777777" w:rsidR="00A60B7E" w:rsidRDefault="00A60B7E" w:rsidP="00A60B7E">
      <w:pPr>
        <w:widowControl/>
        <w:numPr>
          <w:ilvl w:val="0"/>
          <w:numId w:val="3"/>
        </w:numPr>
        <w:suppressAutoHyphens w:val="0"/>
        <w:jc w:val="both"/>
      </w:pPr>
      <w:r>
        <w:t>Az ingó vagyont az érdeklődőknek a tájékoztató szerinti időpont(ok)</w:t>
      </w:r>
      <w:proofErr w:type="spellStart"/>
      <w:r>
        <w:t>ban</w:t>
      </w:r>
      <w:proofErr w:type="spellEnd"/>
      <w:r>
        <w:t xml:space="preserve"> a műszaki munkatárs mutatja be, az ajánlatot folyamatosan tehetik meg a pályázók.</w:t>
      </w:r>
    </w:p>
    <w:p w14:paraId="6B132459" w14:textId="77777777" w:rsidR="00A60B7E" w:rsidRDefault="00A60B7E" w:rsidP="00A60B7E">
      <w:pPr>
        <w:widowControl/>
        <w:numPr>
          <w:ilvl w:val="0"/>
          <w:numId w:val="3"/>
        </w:numPr>
        <w:suppressAutoHyphens w:val="0"/>
        <w:jc w:val="both"/>
      </w:pPr>
      <w:r>
        <w:t xml:space="preserve">Az ingó vagyon értékesítésére vagy hasznosítására a versenyeztetési eljárásban indokolt esetben (önkormányzat pénzügyi helyzete sürgőssé teszi, vásárolt ingatlan esetén a vételárat, ill. kiinduló licitárat jelentősen meghaladó árajánlat esetén, összehasonlító árakat lényegesen meghaladó árajánlat esetén) legalább három ajánlattevő esetén a legkedvezőbb ajánlattevő részére a versenytárgyalás lebonyolítása nélkül is sor kerülhet. </w:t>
      </w:r>
    </w:p>
    <w:p w14:paraId="58665C39" w14:textId="77777777" w:rsidR="00A60B7E" w:rsidRDefault="00A60B7E" w:rsidP="00A60B7E">
      <w:pPr>
        <w:widowControl/>
        <w:numPr>
          <w:ilvl w:val="0"/>
          <w:numId w:val="3"/>
        </w:numPr>
        <w:suppressAutoHyphens w:val="0"/>
        <w:jc w:val="both"/>
      </w:pPr>
      <w:r>
        <w:t>A versenyeztetési eljárás eredményességét nem befolyásolja az a körülmény, ha a felhívásra csak egy ajánlattevő jelentkezik, vagy előzetesen több jelentkező volt ugyan, de a versenytárgyaláson már csak egy jelölt jelenik meg. Ilyen esetben a jelölt az általa előzetesen megajánlott áron vásárolhatja meg az ingó vagyont, ill. szerezheti meg a hasznosítás jogát, feltéve, hogy a megajánlott ár eléri a képviselő-testület által meghatározott induló/minimális licitárat.</w:t>
      </w:r>
    </w:p>
    <w:p w14:paraId="69ECD424" w14:textId="77777777" w:rsidR="00A60B7E" w:rsidRDefault="00A60B7E" w:rsidP="00A60B7E">
      <w:pPr>
        <w:widowControl/>
        <w:numPr>
          <w:ilvl w:val="0"/>
          <w:numId w:val="3"/>
        </w:numPr>
        <w:suppressAutoHyphens w:val="0"/>
        <w:jc w:val="both"/>
      </w:pPr>
      <w:r>
        <w:t>A versenyeztetési eljárásra tájékoztatót kell készíteni, mely tartalmazza az ingó vagyon bemutatását, a fontos tudnivalókat, az értékmeghatározását, az eljárás szabályait. A versenytárgyaláson jelenléti ív készül, melyet a pályázókkal alá kell íratni a liciteljárás előtt és után, a tájékoztatóban foglaltak és az eljárás tudomásul vételének céljából.</w:t>
      </w:r>
    </w:p>
    <w:p w14:paraId="3D935653" w14:textId="77777777" w:rsidR="00A60B7E" w:rsidRDefault="00A60B7E" w:rsidP="00A60B7E">
      <w:pPr>
        <w:widowControl/>
        <w:numPr>
          <w:ilvl w:val="0"/>
          <w:numId w:val="3"/>
        </w:numPr>
        <w:suppressAutoHyphens w:val="0"/>
        <w:jc w:val="both"/>
      </w:pPr>
      <w:r>
        <w:t>Az elővásárlási jog jogosultját a liciteljárás lezárása után írásban fel kell hívni jogának gyakorlására.</w:t>
      </w:r>
    </w:p>
    <w:p w14:paraId="5863818C" w14:textId="77777777" w:rsidR="00A60B7E" w:rsidRDefault="00A60B7E" w:rsidP="00A60B7E">
      <w:pPr>
        <w:widowControl/>
        <w:numPr>
          <w:ilvl w:val="0"/>
          <w:numId w:val="3"/>
        </w:numPr>
        <w:suppressAutoHyphens w:val="0"/>
        <w:jc w:val="both"/>
      </w:pPr>
      <w:r>
        <w:t>A versenyeztetési eljárás során az ajánlatok biztosítékaként bánatpénz kérhető, amelyet a pályázó készpénzben fizet be a hivatal pénztárába vagy átutalással teljesíti a felhívásban megjelölt számlaszámra.</w:t>
      </w:r>
    </w:p>
    <w:p w14:paraId="7C6DB810" w14:textId="77777777" w:rsidR="00A60B7E" w:rsidRDefault="00A60B7E" w:rsidP="00A60B7E">
      <w:pPr>
        <w:widowControl/>
        <w:numPr>
          <w:ilvl w:val="0"/>
          <w:numId w:val="3"/>
        </w:numPr>
        <w:suppressAutoHyphens w:val="0"/>
        <w:jc w:val="both"/>
      </w:pPr>
      <w:r>
        <w:t>A biztosítékot a győztes pályázó a vételárba/hasznosítás esetén annak ellenértékébe beszámíthatja, míg a többi pályázó az eljárás befejezése után készpénzben visszakapja.</w:t>
      </w:r>
    </w:p>
    <w:p w14:paraId="183B46B6" w14:textId="77777777" w:rsidR="00A60B7E" w:rsidRDefault="00A60B7E" w:rsidP="00A60B7E">
      <w:pPr>
        <w:widowControl/>
        <w:numPr>
          <w:ilvl w:val="0"/>
          <w:numId w:val="3"/>
        </w:numPr>
        <w:suppressAutoHyphens w:val="0"/>
        <w:jc w:val="both"/>
      </w:pPr>
      <w:r>
        <w:lastRenderedPageBreak/>
        <w:t>A versenytárgyalás során az ár meghatározása emelkedő – kerek 10.000 Ft-ban meghatározva – formában valósul meg. A legmagasabb árajánlatot tevő nyeri a tárgyalást és szerez jogot a szerződés megkötésére.</w:t>
      </w:r>
    </w:p>
    <w:p w14:paraId="35146233" w14:textId="77777777" w:rsidR="00A60B7E" w:rsidRDefault="00A60B7E" w:rsidP="00A60B7E">
      <w:pPr>
        <w:widowControl/>
        <w:numPr>
          <w:ilvl w:val="0"/>
          <w:numId w:val="3"/>
        </w:numPr>
        <w:suppressAutoHyphens w:val="0"/>
        <w:jc w:val="both"/>
      </w:pPr>
      <w:r>
        <w:t xml:space="preserve">Ha elővásárlási joggal terhelt a vagyon, azt a versenytárgyalás kiírásakor is közölni kell, és a jogosult a legmagasabb ár tekintetében köteles nyilatkozni joga gyakorlásáról. </w:t>
      </w:r>
    </w:p>
    <w:p w14:paraId="6A080D33" w14:textId="77777777" w:rsidR="00A60B7E" w:rsidRDefault="00A60B7E" w:rsidP="00A60B7E">
      <w:pPr>
        <w:widowControl/>
        <w:numPr>
          <w:ilvl w:val="0"/>
          <w:numId w:val="3"/>
        </w:numPr>
        <w:suppressAutoHyphens w:val="0"/>
        <w:jc w:val="both"/>
      </w:pPr>
      <w:r>
        <w:t>A szerződés megkötésére a jogosultnak 15 nap áll rendelkezésére.</w:t>
      </w:r>
    </w:p>
    <w:p w14:paraId="51EF5317" w14:textId="77777777" w:rsidR="00A60B7E" w:rsidRDefault="00A60B7E" w:rsidP="00A60B7E">
      <w:pPr>
        <w:widowControl/>
        <w:numPr>
          <w:ilvl w:val="0"/>
          <w:numId w:val="3"/>
        </w:numPr>
        <w:suppressAutoHyphens w:val="0"/>
        <w:jc w:val="both"/>
      </w:pPr>
      <w:r>
        <w:t>Ha a szerződés nem jön létre 15 napon belül, a 2. Helyezettel köthető meg a szerződés, ha ez is meghiúsul, új eljárást kell lefolytatni. Ezt a körülményt az eljárás során ismertetni kell.</w:t>
      </w:r>
    </w:p>
    <w:p w14:paraId="655372F8" w14:textId="77777777" w:rsidR="00A60B7E" w:rsidRDefault="00A60B7E" w:rsidP="00A60B7E">
      <w:pPr>
        <w:widowControl/>
        <w:numPr>
          <w:ilvl w:val="0"/>
          <w:numId w:val="3"/>
        </w:numPr>
        <w:suppressAutoHyphens w:val="0"/>
        <w:jc w:val="both"/>
      </w:pPr>
      <w:r>
        <w:t>Amennyiben a szerződés a liciteljárás első helyezettjével annak (vevőjelölt) hibájából nem jön létre, a befizetett biztosítékot nem követelheti vissza.</w:t>
      </w:r>
    </w:p>
    <w:p w14:paraId="4D6E7739" w14:textId="77777777" w:rsidR="00A60B7E" w:rsidRDefault="00A60B7E" w:rsidP="00A60B7E">
      <w:pPr>
        <w:widowControl/>
        <w:numPr>
          <w:ilvl w:val="0"/>
          <w:numId w:val="3"/>
        </w:numPr>
        <w:suppressAutoHyphens w:val="0"/>
        <w:jc w:val="both"/>
      </w:pPr>
      <w:r>
        <w:t>A vételárat/ a használati jog ellenértékét a győztes készpénzben – elbírált hitel esetén - annak felvételi engedményezése után kell, hogy teljesítse.</w:t>
      </w:r>
    </w:p>
    <w:p w14:paraId="21E0AB76" w14:textId="77777777" w:rsidR="00A60B7E" w:rsidRDefault="00A60B7E" w:rsidP="00A60B7E">
      <w:pPr>
        <w:widowControl/>
        <w:numPr>
          <w:ilvl w:val="0"/>
          <w:numId w:val="3"/>
        </w:numPr>
        <w:suppressAutoHyphens w:val="0"/>
        <w:jc w:val="both"/>
      </w:pPr>
      <w:r>
        <w:t>Az önkormányzat a pályázatot eredménytelennek nyilváníthatja, ha az eljárás során olyan körülmények merülnek fel, melyek az értékesítés/hasznosítás mellőzését teszik indokolttá. E körülményt a hirdetésben és az eljárás során az érintettekkel közölni kell.</w:t>
      </w:r>
    </w:p>
    <w:p w14:paraId="431E9AF8" w14:textId="77777777" w:rsidR="00A60B7E" w:rsidRDefault="00A60B7E" w:rsidP="00A60B7E">
      <w:pPr>
        <w:widowControl/>
        <w:numPr>
          <w:ilvl w:val="0"/>
          <w:numId w:val="3"/>
        </w:numPr>
        <w:suppressAutoHyphens w:val="0"/>
        <w:jc w:val="both"/>
      </w:pPr>
      <w:r>
        <w:t xml:space="preserve">Veszélyhelyzetben az emberi élet és egészség védelme érdekében a fenti eljárás személyes jelenlét nélkül, online formában is lebonyolítható. Ennek során a liciteljárásban résztvevő felek részéről aláírt jelenléti ív nem készül, a résztvevők személyét a levezető jegyzőkönyvben rögzíti, a jegyzőkönyvet a résztvevő felek értelemszerűen nem írják alá, azonban az ajánlatkérő önkormányzat a liciteljárásról készült jegyzőkönyvet két tanú aláírásával is köteles ellátni. Egyebekben az online eljárásra a liciteljárás fenti szabályai megfelelően alkalmazandók. </w:t>
      </w:r>
    </w:p>
    <w:p w14:paraId="082BF26A" w14:textId="77777777" w:rsidR="00A60B7E" w:rsidRDefault="00A60B7E" w:rsidP="00A60B7E">
      <w:pPr>
        <w:widowControl/>
        <w:suppressAutoHyphens w:val="0"/>
        <w:ind w:left="420"/>
        <w:jc w:val="both"/>
      </w:pPr>
    </w:p>
    <w:p w14:paraId="18FF8994" w14:textId="77777777" w:rsidR="00A60B7E" w:rsidRDefault="00A60B7E" w:rsidP="00A60B7E">
      <w:pPr>
        <w:jc w:val="both"/>
      </w:pPr>
    </w:p>
    <w:p w14:paraId="1E4DA7AB" w14:textId="77777777" w:rsidR="00A60B7E" w:rsidRDefault="00A60B7E" w:rsidP="00A60B7E">
      <w:pPr>
        <w:jc w:val="center"/>
      </w:pPr>
    </w:p>
    <w:p w14:paraId="242607BD" w14:textId="77777777" w:rsidR="00A60B7E" w:rsidRDefault="00A60B7E" w:rsidP="00A60B7E">
      <w:pPr>
        <w:pStyle w:val="Listaszerbekezds"/>
        <w:widowControl/>
        <w:numPr>
          <w:ilvl w:val="0"/>
          <w:numId w:val="1"/>
        </w:numPr>
        <w:suppressAutoHyphens w:val="0"/>
        <w:ind w:right="2010"/>
        <w:jc w:val="center"/>
      </w:pPr>
      <w:r>
        <w:t>számú melléklet:</w:t>
      </w:r>
    </w:p>
    <w:p w14:paraId="6203B579" w14:textId="77777777" w:rsidR="00A60B7E" w:rsidRDefault="00A60B7E" w:rsidP="00A60B7E">
      <w:pPr>
        <w:widowControl/>
        <w:suppressAutoHyphens w:val="0"/>
        <w:ind w:left="1996" w:right="2010"/>
        <w:jc w:val="center"/>
        <w:rPr>
          <w:b/>
        </w:rPr>
      </w:pPr>
      <w:r>
        <w:rPr>
          <w:b/>
        </w:rPr>
        <w:t>Egyszerűsített eljárás (árverési hirdetmény keretében történő értékesítés vagy hasznosítás)</w:t>
      </w:r>
    </w:p>
    <w:p w14:paraId="4355DEAA" w14:textId="77777777" w:rsidR="00A60B7E" w:rsidRDefault="00A60B7E" w:rsidP="00A60B7E">
      <w:pPr>
        <w:ind w:right="2010"/>
        <w:jc w:val="center"/>
      </w:pPr>
    </w:p>
    <w:p w14:paraId="504BF553" w14:textId="77777777" w:rsidR="00A60B7E" w:rsidRDefault="00A60B7E" w:rsidP="00A60B7E">
      <w:pPr>
        <w:pStyle w:val="Listaszerbekezds"/>
        <w:widowControl/>
        <w:numPr>
          <w:ilvl w:val="0"/>
          <w:numId w:val="4"/>
        </w:numPr>
        <w:suppressAutoHyphens w:val="0"/>
        <w:jc w:val="both"/>
      </w:pPr>
      <w:r>
        <w:t xml:space="preserve">Célja: A vagyonrendeletben meghatározott értéket el nem érő, kisebb értékű ingó vagyon, vagyoni értékű jog és portfólió vagyon értékesítésének, hasznosításának gyors és egyszerű megoldása, ahol a vagyon mértéke nem indokolja a hosszabb és bonyolultabb versenyeztetési eljárás lefolytatását. </w:t>
      </w:r>
    </w:p>
    <w:p w14:paraId="0D0F5BA1" w14:textId="77777777" w:rsidR="00A60B7E" w:rsidRDefault="00A60B7E" w:rsidP="00A60B7E">
      <w:pPr>
        <w:pStyle w:val="Listaszerbekezds"/>
        <w:widowControl/>
        <w:numPr>
          <w:ilvl w:val="0"/>
          <w:numId w:val="4"/>
        </w:numPr>
        <w:suppressAutoHyphens w:val="0"/>
        <w:jc w:val="both"/>
      </w:pPr>
      <w:r>
        <w:t xml:space="preserve">Az árverési hirdetményt a Hivatal műszaki munkatársa állítja össze, és azt az önkormányzat hivatalos honlapján és hirdetőtábláján teszi közzé. A hirdetmény minimálisan tartalmazza az árverésre kerülő vagyontárgyak körét, rövid leírását, a kikiáltási árat, az árverés helyét és időpontját, az árverés legfontosabb szabályait. Az árverésre előzetesen nem kell jelentkezni, az ajánlattevő részéről elegendő az árverés időpontjában és helyén történő megjelenés. Az árverés legkorábban a hirdetmény közzétételétől számított 5. napon tartható meg. </w:t>
      </w:r>
    </w:p>
    <w:p w14:paraId="213AE73D" w14:textId="77777777" w:rsidR="00A60B7E" w:rsidRDefault="00A60B7E" w:rsidP="00A60B7E">
      <w:pPr>
        <w:pStyle w:val="Listaszerbekezds"/>
        <w:widowControl/>
        <w:numPr>
          <w:ilvl w:val="0"/>
          <w:numId w:val="4"/>
        </w:numPr>
        <w:suppressAutoHyphens w:val="0"/>
        <w:jc w:val="both"/>
      </w:pPr>
      <w:r>
        <w:t xml:space="preserve">Az árverés lebonyolítását követően a nyertes ajánlattevővel a szerződést a megajánlott ár egyidejű megfizetése mellett azonnal meg kell kötni. </w:t>
      </w:r>
    </w:p>
    <w:p w14:paraId="6BC5C807" w14:textId="77777777" w:rsidR="00A60B7E" w:rsidRDefault="00A60B7E" w:rsidP="00A60B7E">
      <w:pPr>
        <w:widowControl/>
        <w:numPr>
          <w:ilvl w:val="0"/>
          <w:numId w:val="4"/>
        </w:numPr>
        <w:suppressAutoHyphens w:val="0"/>
        <w:jc w:val="both"/>
      </w:pPr>
      <w:r>
        <w:t>Ha a szerződés azonnal nem jön létre, a 2. Helyezettel köthető meg a szerződés, ha ez is meghiúsul, új eljárást kell lefolytatni. Ezt a körülményt az eljárás során ismertetni kell.</w:t>
      </w:r>
    </w:p>
    <w:p w14:paraId="1D97AF94" w14:textId="77777777" w:rsidR="00A60B7E" w:rsidRDefault="00A60B7E" w:rsidP="00A60B7E">
      <w:pPr>
        <w:widowControl/>
        <w:numPr>
          <w:ilvl w:val="0"/>
          <w:numId w:val="4"/>
        </w:numPr>
        <w:suppressAutoHyphens w:val="0"/>
        <w:jc w:val="both"/>
      </w:pPr>
      <w:r>
        <w:t xml:space="preserve">Veszélyhelyzetben az emberi élet és egészség védelme érdekében a fenti eljárás személyes jelenlét nélkül, online formában is lebonyolítható. Ennek során az egyszerűsített árverésen résztvevő felek részéről aláírt jelenléti ív nem készül, a résztvevők személyét a levezető jegyzőkönyvben rögzíti, a jegyzőkönyvet a résztvevő </w:t>
      </w:r>
      <w:r>
        <w:lastRenderedPageBreak/>
        <w:t xml:space="preserve">felek értelemszerűen nem írják alá, azonban az ajánlatkérő önkormányzat az eljárásról készült jegyzőkönyvet két tanú aláírásával is köteles ellátni. Egyebekben az online eljárásra az egyszerűsített eljárás fenti szabályai megfelelően alkalmazandók. </w:t>
      </w:r>
    </w:p>
    <w:p w14:paraId="5F377E21" w14:textId="77777777" w:rsidR="00A60B7E" w:rsidRDefault="00A60B7E" w:rsidP="00A60B7E">
      <w:pPr>
        <w:widowControl/>
        <w:suppressAutoHyphens w:val="0"/>
        <w:ind w:left="720"/>
        <w:jc w:val="both"/>
      </w:pPr>
    </w:p>
    <w:p w14:paraId="6EEEAF1F" w14:textId="77777777" w:rsidR="00A60B7E" w:rsidRDefault="00A60B7E" w:rsidP="00A60B7E">
      <w:pPr>
        <w:pStyle w:val="Listaszerbekezds"/>
        <w:jc w:val="both"/>
      </w:pPr>
    </w:p>
    <w:p w14:paraId="55C1311F" w14:textId="77777777" w:rsidR="00A60B7E" w:rsidRDefault="00A60B7E" w:rsidP="00A60B7E">
      <w:pPr>
        <w:tabs>
          <w:tab w:val="left" w:pos="142"/>
        </w:tabs>
        <w:spacing w:line="200" w:lineRule="exact"/>
        <w:ind w:right="-45"/>
      </w:pPr>
    </w:p>
    <w:p w14:paraId="6F864BA6" w14:textId="77777777" w:rsidR="00A60B7E" w:rsidRDefault="00A60B7E" w:rsidP="00A60B7E">
      <w:pPr>
        <w:jc w:val="both"/>
      </w:pPr>
      <w:r>
        <w:t>Harkány, 2021. 03. 12.</w:t>
      </w:r>
    </w:p>
    <w:p w14:paraId="0E1113E5" w14:textId="77777777" w:rsidR="00A60B7E" w:rsidRDefault="00A60B7E" w:rsidP="00A60B7E">
      <w:pPr>
        <w:jc w:val="both"/>
      </w:pPr>
      <w:r>
        <w:tab/>
      </w:r>
      <w:r>
        <w:tab/>
      </w:r>
      <w:r>
        <w:tab/>
      </w:r>
      <w:r>
        <w:tab/>
      </w:r>
      <w:r>
        <w:tab/>
      </w:r>
      <w:r>
        <w:tab/>
        <w:t>dr. Markovics Boglárka, s.k. jegyző</w:t>
      </w:r>
    </w:p>
    <w:p w14:paraId="403503F2" w14:textId="77777777" w:rsidR="00A60B7E" w:rsidRDefault="00A60B7E" w:rsidP="00A60B7E"/>
    <w:p w14:paraId="7F5D0513" w14:textId="77777777" w:rsidR="00BA68B3" w:rsidRDefault="00BA68B3"/>
    <w:sectPr w:rsidR="00BA68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072"/>
    <w:multiLevelType w:val="hybridMultilevel"/>
    <w:tmpl w:val="8676E98A"/>
    <w:lvl w:ilvl="0" w:tplc="02FE43A6">
      <w:start w:val="1"/>
      <w:numFmt w:val="decimal"/>
      <w:lvlText w:val="%1.)"/>
      <w:lvlJc w:val="left"/>
      <w:pPr>
        <w:tabs>
          <w:tab w:val="num" w:pos="420"/>
        </w:tabs>
        <w:ind w:left="420" w:hanging="360"/>
      </w:pPr>
    </w:lvl>
    <w:lvl w:ilvl="1" w:tplc="040E0019">
      <w:start w:val="1"/>
      <w:numFmt w:val="lowerLetter"/>
      <w:lvlText w:val="%2."/>
      <w:lvlJc w:val="left"/>
      <w:pPr>
        <w:tabs>
          <w:tab w:val="num" w:pos="1140"/>
        </w:tabs>
        <w:ind w:left="1140" w:hanging="360"/>
      </w:pPr>
    </w:lvl>
    <w:lvl w:ilvl="2" w:tplc="040E001B">
      <w:start w:val="1"/>
      <w:numFmt w:val="lowerRoman"/>
      <w:lvlText w:val="%3."/>
      <w:lvlJc w:val="right"/>
      <w:pPr>
        <w:tabs>
          <w:tab w:val="num" w:pos="1860"/>
        </w:tabs>
        <w:ind w:left="1860" w:hanging="180"/>
      </w:pPr>
    </w:lvl>
    <w:lvl w:ilvl="3" w:tplc="040E000F">
      <w:start w:val="1"/>
      <w:numFmt w:val="decimal"/>
      <w:lvlText w:val="%4."/>
      <w:lvlJc w:val="left"/>
      <w:pPr>
        <w:tabs>
          <w:tab w:val="num" w:pos="2580"/>
        </w:tabs>
        <w:ind w:left="2580" w:hanging="360"/>
      </w:pPr>
    </w:lvl>
    <w:lvl w:ilvl="4" w:tplc="040E0019">
      <w:start w:val="1"/>
      <w:numFmt w:val="lowerLetter"/>
      <w:lvlText w:val="%5."/>
      <w:lvlJc w:val="left"/>
      <w:pPr>
        <w:tabs>
          <w:tab w:val="num" w:pos="3300"/>
        </w:tabs>
        <w:ind w:left="3300" w:hanging="360"/>
      </w:pPr>
    </w:lvl>
    <w:lvl w:ilvl="5" w:tplc="040E001B">
      <w:start w:val="1"/>
      <w:numFmt w:val="lowerRoman"/>
      <w:lvlText w:val="%6."/>
      <w:lvlJc w:val="right"/>
      <w:pPr>
        <w:tabs>
          <w:tab w:val="num" w:pos="4020"/>
        </w:tabs>
        <w:ind w:left="4020" w:hanging="180"/>
      </w:pPr>
    </w:lvl>
    <w:lvl w:ilvl="6" w:tplc="040E000F">
      <w:start w:val="1"/>
      <w:numFmt w:val="decimal"/>
      <w:lvlText w:val="%7."/>
      <w:lvlJc w:val="left"/>
      <w:pPr>
        <w:tabs>
          <w:tab w:val="num" w:pos="4740"/>
        </w:tabs>
        <w:ind w:left="4740" w:hanging="360"/>
      </w:pPr>
    </w:lvl>
    <w:lvl w:ilvl="7" w:tplc="040E0019">
      <w:start w:val="1"/>
      <w:numFmt w:val="lowerLetter"/>
      <w:lvlText w:val="%8."/>
      <w:lvlJc w:val="left"/>
      <w:pPr>
        <w:tabs>
          <w:tab w:val="num" w:pos="5460"/>
        </w:tabs>
        <w:ind w:left="5460" w:hanging="360"/>
      </w:pPr>
    </w:lvl>
    <w:lvl w:ilvl="8" w:tplc="040E001B">
      <w:start w:val="1"/>
      <w:numFmt w:val="lowerRoman"/>
      <w:lvlText w:val="%9."/>
      <w:lvlJc w:val="right"/>
      <w:pPr>
        <w:tabs>
          <w:tab w:val="num" w:pos="6180"/>
        </w:tabs>
        <w:ind w:left="6180" w:hanging="180"/>
      </w:pPr>
    </w:lvl>
  </w:abstractNum>
  <w:abstractNum w:abstractNumId="1" w15:restartNumberingAfterBreak="0">
    <w:nsid w:val="1E3749D5"/>
    <w:multiLevelType w:val="hybridMultilevel"/>
    <w:tmpl w:val="4C3E538C"/>
    <w:lvl w:ilvl="0" w:tplc="B322B5EA">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54767A75"/>
    <w:multiLevelType w:val="hybridMultilevel"/>
    <w:tmpl w:val="0BF06286"/>
    <w:lvl w:ilvl="0" w:tplc="02FE43A6">
      <w:start w:val="1"/>
      <w:numFmt w:val="decimal"/>
      <w:lvlText w:val="%1.)"/>
      <w:lvlJc w:val="left"/>
      <w:pPr>
        <w:tabs>
          <w:tab w:val="num" w:pos="420"/>
        </w:tabs>
        <w:ind w:left="420" w:hanging="360"/>
      </w:pPr>
    </w:lvl>
    <w:lvl w:ilvl="1" w:tplc="040E0019">
      <w:start w:val="1"/>
      <w:numFmt w:val="lowerLetter"/>
      <w:lvlText w:val="%2."/>
      <w:lvlJc w:val="left"/>
      <w:pPr>
        <w:tabs>
          <w:tab w:val="num" w:pos="1140"/>
        </w:tabs>
        <w:ind w:left="1140" w:hanging="360"/>
      </w:pPr>
    </w:lvl>
    <w:lvl w:ilvl="2" w:tplc="040E001B">
      <w:start w:val="1"/>
      <w:numFmt w:val="lowerRoman"/>
      <w:lvlText w:val="%3."/>
      <w:lvlJc w:val="right"/>
      <w:pPr>
        <w:tabs>
          <w:tab w:val="num" w:pos="1860"/>
        </w:tabs>
        <w:ind w:left="1860" w:hanging="180"/>
      </w:pPr>
    </w:lvl>
    <w:lvl w:ilvl="3" w:tplc="040E000F">
      <w:start w:val="1"/>
      <w:numFmt w:val="decimal"/>
      <w:lvlText w:val="%4."/>
      <w:lvlJc w:val="left"/>
      <w:pPr>
        <w:tabs>
          <w:tab w:val="num" w:pos="2580"/>
        </w:tabs>
        <w:ind w:left="2580" w:hanging="360"/>
      </w:pPr>
    </w:lvl>
    <w:lvl w:ilvl="4" w:tplc="040E0019">
      <w:start w:val="1"/>
      <w:numFmt w:val="lowerLetter"/>
      <w:lvlText w:val="%5."/>
      <w:lvlJc w:val="left"/>
      <w:pPr>
        <w:tabs>
          <w:tab w:val="num" w:pos="3300"/>
        </w:tabs>
        <w:ind w:left="3300" w:hanging="360"/>
      </w:pPr>
    </w:lvl>
    <w:lvl w:ilvl="5" w:tplc="040E001B">
      <w:start w:val="1"/>
      <w:numFmt w:val="lowerRoman"/>
      <w:lvlText w:val="%6."/>
      <w:lvlJc w:val="right"/>
      <w:pPr>
        <w:tabs>
          <w:tab w:val="num" w:pos="4020"/>
        </w:tabs>
        <w:ind w:left="4020" w:hanging="180"/>
      </w:pPr>
    </w:lvl>
    <w:lvl w:ilvl="6" w:tplc="040E000F">
      <w:start w:val="1"/>
      <w:numFmt w:val="decimal"/>
      <w:lvlText w:val="%7."/>
      <w:lvlJc w:val="left"/>
      <w:pPr>
        <w:tabs>
          <w:tab w:val="num" w:pos="4740"/>
        </w:tabs>
        <w:ind w:left="4740" w:hanging="360"/>
      </w:pPr>
    </w:lvl>
    <w:lvl w:ilvl="7" w:tplc="040E0019">
      <w:start w:val="1"/>
      <w:numFmt w:val="lowerLetter"/>
      <w:lvlText w:val="%8."/>
      <w:lvlJc w:val="left"/>
      <w:pPr>
        <w:tabs>
          <w:tab w:val="num" w:pos="5460"/>
        </w:tabs>
        <w:ind w:left="5460" w:hanging="360"/>
      </w:pPr>
    </w:lvl>
    <w:lvl w:ilvl="8" w:tplc="040E001B">
      <w:start w:val="1"/>
      <w:numFmt w:val="lowerRoman"/>
      <w:lvlText w:val="%9."/>
      <w:lvlJc w:val="right"/>
      <w:pPr>
        <w:tabs>
          <w:tab w:val="num" w:pos="6180"/>
        </w:tabs>
        <w:ind w:left="6180" w:hanging="180"/>
      </w:pPr>
    </w:lvl>
  </w:abstractNum>
  <w:abstractNum w:abstractNumId="3" w15:restartNumberingAfterBreak="0">
    <w:nsid w:val="64C806E0"/>
    <w:multiLevelType w:val="hybridMultilevel"/>
    <w:tmpl w:val="C21A097A"/>
    <w:lvl w:ilvl="0" w:tplc="F8EE5FCE">
      <w:start w:val="4"/>
      <w:numFmt w:val="decimal"/>
      <w:lvlText w:val="%1."/>
      <w:lvlJc w:val="left"/>
      <w:pPr>
        <w:ind w:left="2356" w:hanging="360"/>
      </w:pPr>
    </w:lvl>
    <w:lvl w:ilvl="1" w:tplc="040E0019">
      <w:start w:val="1"/>
      <w:numFmt w:val="lowerLetter"/>
      <w:lvlText w:val="%2."/>
      <w:lvlJc w:val="left"/>
      <w:pPr>
        <w:ind w:left="3076" w:hanging="360"/>
      </w:pPr>
    </w:lvl>
    <w:lvl w:ilvl="2" w:tplc="040E001B">
      <w:start w:val="1"/>
      <w:numFmt w:val="lowerRoman"/>
      <w:lvlText w:val="%3."/>
      <w:lvlJc w:val="right"/>
      <w:pPr>
        <w:ind w:left="3796" w:hanging="180"/>
      </w:pPr>
    </w:lvl>
    <w:lvl w:ilvl="3" w:tplc="040E000F">
      <w:start w:val="1"/>
      <w:numFmt w:val="decimal"/>
      <w:lvlText w:val="%4."/>
      <w:lvlJc w:val="left"/>
      <w:pPr>
        <w:ind w:left="4516" w:hanging="360"/>
      </w:pPr>
    </w:lvl>
    <w:lvl w:ilvl="4" w:tplc="040E0019">
      <w:start w:val="1"/>
      <w:numFmt w:val="lowerLetter"/>
      <w:lvlText w:val="%5."/>
      <w:lvlJc w:val="left"/>
      <w:pPr>
        <w:ind w:left="5236" w:hanging="360"/>
      </w:pPr>
    </w:lvl>
    <w:lvl w:ilvl="5" w:tplc="040E001B">
      <w:start w:val="1"/>
      <w:numFmt w:val="lowerRoman"/>
      <w:lvlText w:val="%6."/>
      <w:lvlJc w:val="right"/>
      <w:pPr>
        <w:ind w:left="5956" w:hanging="180"/>
      </w:pPr>
    </w:lvl>
    <w:lvl w:ilvl="6" w:tplc="040E000F">
      <w:start w:val="1"/>
      <w:numFmt w:val="decimal"/>
      <w:lvlText w:val="%7."/>
      <w:lvlJc w:val="left"/>
      <w:pPr>
        <w:ind w:left="6676" w:hanging="360"/>
      </w:pPr>
    </w:lvl>
    <w:lvl w:ilvl="7" w:tplc="040E0019">
      <w:start w:val="1"/>
      <w:numFmt w:val="lowerLetter"/>
      <w:lvlText w:val="%8."/>
      <w:lvlJc w:val="left"/>
      <w:pPr>
        <w:ind w:left="7396" w:hanging="360"/>
      </w:pPr>
    </w:lvl>
    <w:lvl w:ilvl="8" w:tplc="040E001B">
      <w:start w:val="1"/>
      <w:numFmt w:val="lowerRoman"/>
      <w:lvlText w:val="%9."/>
      <w:lvlJc w:val="right"/>
      <w:pPr>
        <w:ind w:left="8116" w:hanging="180"/>
      </w:p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7E"/>
    <w:rsid w:val="00A60B7E"/>
    <w:rsid w:val="00BA68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8F01"/>
  <w15:chartTrackingRefBased/>
  <w15:docId w15:val="{51C0AF1C-1127-4A41-8A4B-981FBCB7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60B7E"/>
    <w:pPr>
      <w:widowControl w:val="0"/>
      <w:suppressAutoHyphens/>
      <w:spacing w:after="0" w:line="240" w:lineRule="auto"/>
    </w:pPr>
    <w:rPr>
      <w:rFonts w:ascii="Times New Roman" w:eastAsia="Lucida Sans Unicode"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60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1328</Words>
  <Characters>9168</Characters>
  <Application>Microsoft Office Word</Application>
  <DocSecurity>0</DocSecurity>
  <Lines>76</Lines>
  <Paragraphs>20</Paragraphs>
  <ScaleCrop>false</ScaleCrop>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2021-03-16T21:27:00Z</dcterms:created>
  <dcterms:modified xsi:type="dcterms:W3CDTF">2021-03-16T21:29:00Z</dcterms:modified>
</cp:coreProperties>
</file>