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 xml:space="preserve">Kismarja Község Önkormányzata Képviselő-testületének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>
        <w:rPr>
          <w:b/>
          <w:szCs w:val="20"/>
        </w:rPr>
        <w:t>2</w:t>
      </w:r>
      <w:r w:rsidRPr="008E1200">
        <w:rPr>
          <w:b/>
          <w:szCs w:val="20"/>
        </w:rPr>
        <w:t>/2019. (II.26.) számú rendelete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proofErr w:type="gramStart"/>
      <w:r w:rsidRPr="008E1200">
        <w:rPr>
          <w:b/>
          <w:szCs w:val="20"/>
        </w:rPr>
        <w:t>az</w:t>
      </w:r>
      <w:proofErr w:type="gramEnd"/>
      <w:r w:rsidRPr="008E1200">
        <w:rPr>
          <w:b/>
          <w:szCs w:val="20"/>
        </w:rPr>
        <w:t xml:space="preserve"> Önkormányzat 2019. évi költségvetéséről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Kismarja Község Önkormányzatának Képviselő-testülete az Alaptörvény 32. cikk (2) bekezdésében meghatározott eredeti jogalkotói hatáskörében, az Alaptörvény 32. cikk (1) bekezdés f) pontjában meghatározott feladatkörében eljárva az Önkormányzat 2019. évi költségvetéséről</w:t>
      </w:r>
      <w:r>
        <w:rPr>
          <w:szCs w:val="20"/>
        </w:rPr>
        <w:t xml:space="preserve"> az alábbi rendeletet alkotja: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I.FEJEZET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1. A rendelet hatálya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 xml:space="preserve">§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rendelet hatálya kiterjed Kismarja Község Önkormányzatára és az önkormányzat irányítása alá tartozó költségvetési szerveire (intézményeire).</w:t>
      </w:r>
    </w:p>
    <w:p w:rsidR="00F83E29" w:rsidRPr="008E1200" w:rsidRDefault="00F83E29" w:rsidP="00F83E2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önállóan működő és gazdálkodó szervek külön-külön alkotnak egy címet a (3) bekezdés szerint.</w:t>
      </w:r>
    </w:p>
    <w:p w:rsidR="00F83E29" w:rsidRPr="008E1200" w:rsidRDefault="00F83E29" w:rsidP="00F83E2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Önállóan működő és gazdálkodó költségvetési szervek, intézmények:</w:t>
      </w:r>
    </w:p>
    <w:p w:rsidR="00F83E29" w:rsidRPr="008E1200" w:rsidRDefault="00F83E29" w:rsidP="00F83E29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Kismarja Község Önkormányzata</w:t>
      </w:r>
    </w:p>
    <w:p w:rsidR="00F83E29" w:rsidRPr="008E1200" w:rsidRDefault="00F83E29" w:rsidP="00F83E29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Kismarjai Idősek Otthona</w:t>
      </w:r>
    </w:p>
    <w:p w:rsidR="00F83E29" w:rsidRPr="008E1200" w:rsidRDefault="00F83E29" w:rsidP="00F83E29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Kismarja Konyha,</w:t>
      </w:r>
    </w:p>
    <w:p w:rsidR="00F83E29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0"/>
        </w:rPr>
      </w:pPr>
      <w:proofErr w:type="gramStart"/>
      <w:r w:rsidRPr="008E1200">
        <w:rPr>
          <w:szCs w:val="20"/>
        </w:rPr>
        <w:t>melyek</w:t>
      </w:r>
      <w:proofErr w:type="gramEnd"/>
      <w:r w:rsidRPr="008E1200">
        <w:rPr>
          <w:szCs w:val="20"/>
        </w:rPr>
        <w:t xml:space="preserve"> az Államháztartásról szóló 2011. évi CXCV. törv</w:t>
      </w:r>
      <w:r>
        <w:rPr>
          <w:szCs w:val="20"/>
        </w:rPr>
        <w:t>ény alapján címrendet alkotnak.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2. A 2019. évi költségvetés bevételeinek és kiadásainak főösszege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 xml:space="preserve">§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 Kismarja Község Önkormányzata 2019. évi költségvetésének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  <w:szCs w:val="20"/>
        </w:rPr>
      </w:pPr>
      <w:proofErr w:type="gramStart"/>
      <w:r w:rsidRPr="008E1200">
        <w:rPr>
          <w:b/>
          <w:szCs w:val="20"/>
        </w:rPr>
        <w:t>bevételi</w:t>
      </w:r>
      <w:proofErr w:type="gramEnd"/>
      <w:r w:rsidRPr="008E1200">
        <w:rPr>
          <w:b/>
          <w:szCs w:val="20"/>
        </w:rPr>
        <w:t xml:space="preserve"> főösszegét</w:t>
      </w:r>
      <w:r w:rsidRPr="008E1200">
        <w:rPr>
          <w:b/>
          <w:szCs w:val="20"/>
        </w:rPr>
        <w:tab/>
      </w:r>
      <w:r w:rsidRPr="008E1200">
        <w:rPr>
          <w:b/>
          <w:szCs w:val="20"/>
        </w:rPr>
        <w:tab/>
      </w:r>
      <w:r w:rsidRPr="008E1200">
        <w:rPr>
          <w:b/>
          <w:szCs w:val="20"/>
        </w:rPr>
        <w:tab/>
      </w:r>
      <w:r w:rsidRPr="008E1200">
        <w:rPr>
          <w:b/>
          <w:szCs w:val="20"/>
        </w:rPr>
        <w:tab/>
        <w:t xml:space="preserve">388 239 645 Ft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  <w:szCs w:val="20"/>
        </w:rPr>
      </w:pPr>
      <w:proofErr w:type="gramStart"/>
      <w:r w:rsidRPr="008E1200">
        <w:rPr>
          <w:b/>
          <w:szCs w:val="20"/>
        </w:rPr>
        <w:t>kiadási</w:t>
      </w:r>
      <w:proofErr w:type="gramEnd"/>
      <w:r w:rsidRPr="008E1200">
        <w:rPr>
          <w:b/>
          <w:szCs w:val="20"/>
        </w:rPr>
        <w:t xml:space="preserve"> főösszegét</w:t>
      </w:r>
      <w:r w:rsidRPr="008E1200">
        <w:rPr>
          <w:b/>
          <w:szCs w:val="20"/>
        </w:rPr>
        <w:tab/>
      </w:r>
      <w:r w:rsidRPr="008E1200">
        <w:rPr>
          <w:b/>
          <w:szCs w:val="20"/>
        </w:rPr>
        <w:tab/>
      </w:r>
      <w:r w:rsidRPr="008E1200">
        <w:rPr>
          <w:b/>
          <w:szCs w:val="20"/>
        </w:rPr>
        <w:tab/>
      </w:r>
      <w:r w:rsidRPr="008E1200">
        <w:rPr>
          <w:b/>
          <w:szCs w:val="20"/>
        </w:rPr>
        <w:tab/>
        <w:t>388 239 645 Ft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</w:rPr>
      </w:pPr>
      <w:proofErr w:type="gramStart"/>
      <w:r w:rsidRPr="008E1200">
        <w:rPr>
          <w:szCs w:val="20"/>
        </w:rPr>
        <w:t>összegben</w:t>
      </w:r>
      <w:proofErr w:type="gramEnd"/>
      <w:r w:rsidRPr="008E1200">
        <w:rPr>
          <w:szCs w:val="20"/>
        </w:rPr>
        <w:t xml:space="preserve"> állapítja meg.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(1) bekezdésben megállapított költségvetési bevételek forrásonkénti, a költségvetési kiadások jogcímenkénti megoszlását önkormányzati és intézményi  szinten, továbbá a finanszírozási bevételeket és kiadásokat mérlegszerűen a rendelet Önkormányzat vonatkozásában a </w:t>
      </w:r>
      <w:r w:rsidRPr="008E1200">
        <w:rPr>
          <w:i/>
          <w:szCs w:val="20"/>
        </w:rPr>
        <w:t>2/</w:t>
      </w:r>
      <w:proofErr w:type="gramStart"/>
      <w:r w:rsidRPr="008E1200">
        <w:rPr>
          <w:i/>
          <w:szCs w:val="20"/>
        </w:rPr>
        <w:t>A</w:t>
      </w:r>
      <w:proofErr w:type="gramEnd"/>
      <w:r w:rsidRPr="008E1200">
        <w:rPr>
          <w:szCs w:val="20"/>
        </w:rPr>
        <w:t xml:space="preserve">, </w:t>
      </w:r>
      <w:proofErr w:type="spellStart"/>
      <w:r w:rsidRPr="008E1200">
        <w:rPr>
          <w:szCs w:val="20"/>
        </w:rPr>
        <w:t>a</w:t>
      </w:r>
      <w:proofErr w:type="spellEnd"/>
      <w:r w:rsidRPr="008E1200">
        <w:rPr>
          <w:szCs w:val="20"/>
        </w:rPr>
        <w:t xml:space="preserve"> Kismarjai Idősek Otthona vonatkozásában </w:t>
      </w:r>
      <w:r w:rsidRPr="008E1200">
        <w:rPr>
          <w:i/>
          <w:szCs w:val="20"/>
        </w:rPr>
        <w:t>2/B</w:t>
      </w:r>
      <w:r w:rsidRPr="008E1200">
        <w:rPr>
          <w:szCs w:val="20"/>
        </w:rPr>
        <w:t xml:space="preserve">, a Kismarjai Konyha vonatkozásában a </w:t>
      </w:r>
      <w:r w:rsidRPr="008E1200">
        <w:rPr>
          <w:i/>
          <w:szCs w:val="20"/>
        </w:rPr>
        <w:t>2/C</w:t>
      </w:r>
      <w:r w:rsidRPr="008E1200">
        <w:rPr>
          <w:szCs w:val="20"/>
        </w:rPr>
        <w:t xml:space="preserve">. </w:t>
      </w:r>
      <w:r w:rsidRPr="008E1200">
        <w:rPr>
          <w:i/>
          <w:szCs w:val="20"/>
        </w:rPr>
        <w:t>sz. melléklet</w:t>
      </w:r>
      <w:r w:rsidRPr="008E1200">
        <w:rPr>
          <w:szCs w:val="20"/>
        </w:rPr>
        <w:t>e tartalmazza.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bevételek és kiadások előirányzat-csoportok, kiemelt előirányzatok és azon belül kötelező feladatok, önként vállalt feladatok, állami (államigazgatási) feladatok szerinti bontását a rendelet </w:t>
      </w:r>
      <w:r w:rsidRPr="008E1200">
        <w:rPr>
          <w:i/>
          <w:szCs w:val="20"/>
        </w:rPr>
        <w:t>3/</w:t>
      </w:r>
      <w:proofErr w:type="gramStart"/>
      <w:r w:rsidRPr="008E1200">
        <w:rPr>
          <w:i/>
          <w:szCs w:val="20"/>
        </w:rPr>
        <w:t>A</w:t>
      </w:r>
      <w:proofErr w:type="gramEnd"/>
      <w:r w:rsidRPr="008E1200">
        <w:rPr>
          <w:i/>
          <w:szCs w:val="20"/>
        </w:rPr>
        <w:t xml:space="preserve">. sz. </w:t>
      </w:r>
      <w:r w:rsidRPr="008E1200">
        <w:rPr>
          <w:szCs w:val="20"/>
        </w:rPr>
        <w:t xml:space="preserve"> </w:t>
      </w:r>
      <w:r w:rsidRPr="008E1200">
        <w:rPr>
          <w:i/>
          <w:szCs w:val="20"/>
        </w:rPr>
        <w:t xml:space="preserve">melléklete </w:t>
      </w:r>
      <w:r w:rsidRPr="008E1200">
        <w:rPr>
          <w:szCs w:val="20"/>
        </w:rPr>
        <w:t>mutatja be.</w:t>
      </w:r>
    </w:p>
    <w:p w:rsidR="00F83E29" w:rsidRDefault="00F83E29" w:rsidP="00F83E2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F83E29" w:rsidRDefault="00F83E29" w:rsidP="00F83E2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F83E29" w:rsidRDefault="00F83E29" w:rsidP="00F83E2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F83E29" w:rsidRDefault="00F83E29" w:rsidP="00F83E2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lastRenderedPageBreak/>
        <w:t>A költségvetés részletezése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 xml:space="preserve">3. §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Képviselő-testület az Önkormányzat 2019. évi költségvetését részletesen a következők szerint állapítja meg:</w:t>
      </w: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Önkormányzat és az irányítása alá tartozó költségvetési szervek 2019. évi kiadásainak, saját bevételeinek feladatellátásra kapott állami támogatásainak és átvett pénzeszközeinek bemutatását a rendelet </w:t>
      </w:r>
      <w:r w:rsidRPr="008E1200">
        <w:rPr>
          <w:i/>
          <w:szCs w:val="20"/>
        </w:rPr>
        <w:t>4. sz. melléklete</w:t>
      </w:r>
      <w:r w:rsidRPr="008E1200">
        <w:rPr>
          <w:szCs w:val="20"/>
        </w:rPr>
        <w:t xml:space="preserve"> tartalmazza.</w:t>
      </w:r>
    </w:p>
    <w:p w:rsidR="00F83E29" w:rsidRPr="008E1200" w:rsidRDefault="00F83E29" w:rsidP="00F83E29">
      <w:pPr>
        <w:tabs>
          <w:tab w:val="left" w:pos="45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rendelet a felújítási előirányzatokat célonként, a felhalmozási kiadásokat feladatonként az </w:t>
      </w:r>
      <w:r w:rsidRPr="008E1200">
        <w:rPr>
          <w:i/>
          <w:szCs w:val="20"/>
        </w:rPr>
        <w:t>5. és 5/</w:t>
      </w:r>
      <w:proofErr w:type="gramStart"/>
      <w:r w:rsidRPr="008E1200">
        <w:rPr>
          <w:i/>
          <w:szCs w:val="20"/>
        </w:rPr>
        <w:t>A</w:t>
      </w:r>
      <w:proofErr w:type="gramEnd"/>
      <w:r w:rsidRPr="008E1200">
        <w:rPr>
          <w:i/>
          <w:szCs w:val="20"/>
        </w:rPr>
        <w:t>. sz. melléklet</w:t>
      </w:r>
      <w:r w:rsidRPr="008E1200">
        <w:rPr>
          <w:szCs w:val="20"/>
        </w:rPr>
        <w:t>ek tartalmazzák.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Önkormányzat 2019. évi költségvetési támogatásait a rendelet </w:t>
      </w:r>
      <w:r w:rsidRPr="008E1200">
        <w:rPr>
          <w:i/>
          <w:szCs w:val="20"/>
        </w:rPr>
        <w:t xml:space="preserve">6. sz. melléklete </w:t>
      </w:r>
      <w:r w:rsidRPr="008E1200">
        <w:rPr>
          <w:szCs w:val="20"/>
        </w:rPr>
        <w:t xml:space="preserve">tartalmazza a </w:t>
      </w:r>
      <w:proofErr w:type="spellStart"/>
      <w:r w:rsidRPr="008E1200">
        <w:rPr>
          <w:szCs w:val="20"/>
        </w:rPr>
        <w:t>Kvt</w:t>
      </w:r>
      <w:proofErr w:type="spellEnd"/>
      <w:r w:rsidRPr="008E1200">
        <w:rPr>
          <w:szCs w:val="20"/>
        </w:rPr>
        <w:t>. 2. számú melléklete alapján.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Önkormányzat és az irányítása alá tartozó költségvetési szervei éves (engedélyezett) létszámkeretét a </w:t>
      </w:r>
      <w:r w:rsidRPr="008E1200">
        <w:rPr>
          <w:i/>
          <w:szCs w:val="20"/>
        </w:rPr>
        <w:t>7.</w:t>
      </w:r>
      <w:r w:rsidRPr="008E1200">
        <w:rPr>
          <w:szCs w:val="20"/>
        </w:rPr>
        <w:t xml:space="preserve"> sz. </w:t>
      </w:r>
      <w:r w:rsidRPr="008E1200">
        <w:rPr>
          <w:i/>
          <w:szCs w:val="20"/>
        </w:rPr>
        <w:t xml:space="preserve">mellékletben </w:t>
      </w:r>
      <w:r w:rsidRPr="008E1200">
        <w:rPr>
          <w:szCs w:val="20"/>
        </w:rPr>
        <w:t>feltüntetettek szerint állapítja meg.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2019. év várható bevételi és kiadási előirányzatainak teljesüléséről az előirányzat felhasználási ütemtervet a </w:t>
      </w:r>
      <w:r w:rsidRPr="008E1200">
        <w:rPr>
          <w:i/>
          <w:szCs w:val="20"/>
        </w:rPr>
        <w:t>8. sz. melléklet</w:t>
      </w:r>
      <w:r w:rsidRPr="008E1200">
        <w:rPr>
          <w:szCs w:val="20"/>
        </w:rPr>
        <w:t xml:space="preserve"> tartalmazza.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Önkormányzat ellátottak pénzbeli juttatásain belül települési támogatást biztosít a jóváhagyott állami támogatás összegének mértékéig, melyet a </w:t>
      </w:r>
      <w:r w:rsidRPr="008E1200">
        <w:rPr>
          <w:i/>
          <w:szCs w:val="20"/>
        </w:rPr>
        <w:t>9. sz. melléklet</w:t>
      </w:r>
      <w:r w:rsidRPr="008E1200">
        <w:rPr>
          <w:szCs w:val="20"/>
        </w:rPr>
        <w:t xml:space="preserve"> tartalmaz.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Önkormányzat a 2019. évi támogatásait, pénzeszköz átvételeit működési és felhalmozási célú bontásban a </w:t>
      </w:r>
      <w:r w:rsidRPr="008E1200">
        <w:rPr>
          <w:i/>
          <w:szCs w:val="20"/>
        </w:rPr>
        <w:t>10. sz. mellékletben</w:t>
      </w:r>
      <w:r w:rsidRPr="008E1200">
        <w:rPr>
          <w:szCs w:val="20"/>
        </w:rPr>
        <w:t xml:space="preserve"> mutatja be.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Önkormányzat által 2019. évben nyújtott támogatásokat és pénzeszköz átadásokat a rendelet </w:t>
      </w:r>
      <w:r w:rsidRPr="008E1200">
        <w:rPr>
          <w:i/>
          <w:szCs w:val="20"/>
        </w:rPr>
        <w:t>11. sz. melléklete</w:t>
      </w:r>
      <w:r w:rsidRPr="008E1200">
        <w:rPr>
          <w:szCs w:val="20"/>
        </w:rPr>
        <w:t xml:space="preserve"> határozza meg.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gördülő tervezés keretében az Önkormányzat 2019-2021. évekre vonatkozó várható előirányzatait a </w:t>
      </w:r>
      <w:r w:rsidRPr="008E1200">
        <w:rPr>
          <w:i/>
          <w:szCs w:val="20"/>
        </w:rPr>
        <w:t>12. sz. melléklet</w:t>
      </w:r>
      <w:r w:rsidRPr="008E1200">
        <w:rPr>
          <w:szCs w:val="20"/>
        </w:rPr>
        <w:t xml:space="preserve">e tartalmazza.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8E1200">
        <w:t>A képviselő-testület megállapítja, hogy az önkormányzatnak a Magyarország gazdasági stabilitásáról szóló tv. 3. § (1) bekezdése szerinti adósságot keletkeztető ügyleteiből eredő fizetési kötelezettsége nincs. Fennálló hiteltartozással nem rendelkezik.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8E1200">
        <w:t xml:space="preserve"> A rendelet a korábbi években lezajlott Bocskai Irodaház kialakítása elnevezésű pályázat lebonyolításához szükséges kölcsön utolsó részlet visszafizetését 5 200 000 Ft-ban tartalmazza, melynek visszafizetése 2019. februárban megtörtént.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4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Képviselő-testület a közvetett támogatások tekintetében az alábbiakat hagyja jóvá: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22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Adókedvezmény az önkormányzati adórendeletekben nem szerepel, adómérséklést a költségvetésben nem terveztünk.</w:t>
      </w:r>
    </w:p>
    <w:p w:rsidR="00F83E29" w:rsidRPr="00F83E29" w:rsidRDefault="00F83E29" w:rsidP="00F83E29">
      <w:pPr>
        <w:numPr>
          <w:ilvl w:val="0"/>
          <w:numId w:val="22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Ellátottak térítési díjának, illetve kártérítésének méltányossági alapon történő elengedését, valamint egyéb kedvezményeket nem alkalmazunk.</w:t>
      </w:r>
    </w:p>
    <w:p w:rsidR="00F83E29" w:rsidRPr="008E1200" w:rsidRDefault="00F83E29" w:rsidP="00F83E29">
      <w:pPr>
        <w:tabs>
          <w:tab w:val="left" w:pos="456"/>
        </w:tabs>
        <w:overflowPunct w:val="0"/>
        <w:autoSpaceDE w:val="0"/>
        <w:autoSpaceDN w:val="0"/>
        <w:adjustRightInd w:val="0"/>
        <w:ind w:left="456" w:hanging="456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lastRenderedPageBreak/>
        <w:t>II.FEJEZET</w:t>
      </w:r>
    </w:p>
    <w:p w:rsidR="00F83E29" w:rsidRPr="008E1200" w:rsidRDefault="00F83E29" w:rsidP="00F83E29">
      <w:pPr>
        <w:tabs>
          <w:tab w:val="left" w:pos="456"/>
        </w:tabs>
        <w:overflowPunct w:val="0"/>
        <w:autoSpaceDE w:val="0"/>
        <w:autoSpaceDN w:val="0"/>
        <w:adjustRightInd w:val="0"/>
        <w:ind w:left="456" w:hanging="456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1. A költségvetés végrehajtásának szabályai</w:t>
      </w:r>
    </w:p>
    <w:p w:rsidR="00F83E29" w:rsidRPr="008E1200" w:rsidRDefault="00F83E29" w:rsidP="00F83E29">
      <w:pPr>
        <w:tabs>
          <w:tab w:val="left" w:pos="456"/>
        </w:tabs>
        <w:overflowPunct w:val="0"/>
        <w:autoSpaceDE w:val="0"/>
        <w:autoSpaceDN w:val="0"/>
        <w:adjustRightInd w:val="0"/>
        <w:ind w:left="456" w:hanging="456"/>
        <w:jc w:val="center"/>
        <w:textAlignment w:val="baseline"/>
        <w:rPr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 xml:space="preserve">4. §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Kismarja Község Önkormányzata költségvetési szerveinek az önkormányzat elemi költségvetését a rendelet mellékleteiben meghatározott összegekkel kell összeállítaniuk.</w:t>
      </w:r>
    </w:p>
    <w:p w:rsidR="00F83E29" w:rsidRPr="008E1200" w:rsidRDefault="00F83E29" w:rsidP="00F83E29">
      <w:pPr>
        <w:tabs>
          <w:tab w:val="left" w:pos="456"/>
        </w:tabs>
        <w:overflowPunct w:val="0"/>
        <w:autoSpaceDE w:val="0"/>
        <w:autoSpaceDN w:val="0"/>
        <w:adjustRightInd w:val="0"/>
        <w:ind w:left="42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Képviselő-testület felhatalmazza az önkormányzati költségvetési szerveket a költségvetésben előírt bevételek beszedésére és a jóváhagyott kiadások teljesítésére.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költségvetési szerv a költségvetésben meghatározott előirányzat-csoportoktól, kiemelt előirányzatoktól e költségvetési rendeletben foglaltak szerint térhet el.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költségvetési szerveknél, valamint az önkormányzati feladatoknál tervezett saját bevételek elmaradása nem vonja maga után automatikusan az irányítószervi támogatás növekedését.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költségvetési szerv költségvetési támogatási előirányzata csak alaptevékenységre és ezzel összefüggő egyéb kiadásokra használható fel.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év közben realizálódó – nem céljellegű – önkormányzati többletbevételt általános tartalékba kell helyezni.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Költségvetési szerv több évre vonatkozó kötelezettséget saját hatáskörben nem vállalhat, kivéve a személyi juttatások előirányzathoz tartozó kötelezettségeket.</w:t>
      </w:r>
    </w:p>
    <w:p w:rsidR="00F83E29" w:rsidRPr="008E1200" w:rsidRDefault="00F83E29" w:rsidP="00F83E29">
      <w:pPr>
        <w:tabs>
          <w:tab w:val="left" w:pos="456"/>
        </w:tabs>
        <w:overflowPunct w:val="0"/>
        <w:autoSpaceDE w:val="0"/>
        <w:autoSpaceDN w:val="0"/>
        <w:adjustRightInd w:val="0"/>
        <w:ind w:left="42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önkormányzati szintű költségvetés végrehajtásáért a polgármester, a könyvvezetéssel kapcsolatos feladatok ellátásáért a jegyző a felelős.</w:t>
      </w:r>
    </w:p>
    <w:p w:rsidR="00F83E29" w:rsidRPr="008E1200" w:rsidRDefault="00F83E29" w:rsidP="00F83E29">
      <w:pPr>
        <w:tabs>
          <w:tab w:val="left" w:pos="456"/>
        </w:tabs>
        <w:overflowPunct w:val="0"/>
        <w:autoSpaceDE w:val="0"/>
        <w:autoSpaceDN w:val="0"/>
        <w:adjustRightInd w:val="0"/>
        <w:ind w:left="42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Önkormányzat gazdálkodásának biztonságáért a képviselő-testület, a gazdálkodás szabályszerűségéért a polgármester felelős.</w:t>
      </w:r>
    </w:p>
    <w:p w:rsidR="00F83E29" w:rsidRPr="008E1200" w:rsidRDefault="00F83E29" w:rsidP="00F83E29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költségvetési hiány csökkentése érdekében évközben folyamatosan figyelemmel kell kísérni a kiadások csökkentésének és a bevételek növelésének lehetőségeit.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Kiegészítő támogatás igényléséről a működőképességet veszélyeztető helyzet esetében a polgármester gondoskodik, külön képviselő-testületi döntés alapján.</w:t>
      </w:r>
    </w:p>
    <w:p w:rsidR="00F83E29" w:rsidRPr="008E1200" w:rsidRDefault="00F83E29" w:rsidP="00F83E29">
      <w:pPr>
        <w:autoSpaceDE w:val="0"/>
        <w:autoSpaceDN w:val="0"/>
        <w:adjustRightInd w:val="0"/>
        <w:jc w:val="both"/>
        <w:rPr>
          <w:szCs w:val="20"/>
        </w:rPr>
      </w:pPr>
    </w:p>
    <w:p w:rsidR="00F83E29" w:rsidRPr="00217C0C" w:rsidRDefault="00F83E29" w:rsidP="00F83E29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finanszírozási bevételekkel és kiadásokkal kapcsolatos hatásköröket a Képviselő-testület gyakorolja.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2. Az előirányzatok módosítása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 xml:space="preserve">5. §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F83E29" w:rsidRDefault="00F83E29" w:rsidP="00F83E2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Képviselő-testület az önkormányzat költségvetését, valamint az irányítása alá tartozó költségvetési szervek költségvetését – rendeletének módosításával – megváltoztathatja. Az előirányzat-módosítás nem érintheti az Országgyűlés kizárólagos, illetve a Kormány előirányzat-módosítási hatáskörébe tartozó előirányzatokat.</w:t>
      </w:r>
      <w:bookmarkStart w:id="0" w:name="_GoBack"/>
      <w:bookmarkEnd w:id="0"/>
    </w:p>
    <w:p w:rsidR="00F83E29" w:rsidRPr="008E1200" w:rsidRDefault="00F83E29" w:rsidP="00F83E2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lastRenderedPageBreak/>
        <w:t>Ha év közben az Országgyűlés, a Kormány, illetve valamely költségvetési fejezet az önkormányzat számára pótelőirányzatot biztosít, arról a Polgármester a Képviselő-testületet a (6) bekezdésben meghatározott időpontokban tájékoztatja.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Ha év közben költségvetési szerv saját előirányzat-módosítási hatáskörben a jóváhagyott bevételi előirányzatain felüli többletbevételét módosítja, arról a Polgármester a Képviselő-testületet a költségvetési rendelet módosításában tájékoztatja.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5548B6" w:rsidRDefault="00F83E29" w:rsidP="00F83E2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Ha év közben a (2) bekezdésben felsorolt szervek előirányzatot zárolnak az önkormányzatnál, annak kihirdetését követően haladéktalanul a Képviselő-testület elé kell terjeszteni a költségvetési rendelet módosítását.</w:t>
      </w:r>
    </w:p>
    <w:p w:rsidR="00F83E29" w:rsidRPr="008E1200" w:rsidRDefault="00F83E29" w:rsidP="00F83E2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Polgármester soron kívül köteles a költségvetési rendelet-tervezetet a Képviselő-testület elé terjeszteni, ha év közben a körülmények oly módon változnak meg, hogy ezek az önkormányzat költségvetésének teljesítését jelentősen veszélyeztetik.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költségvetési szerv a költségvetése kiemelt előirányzatai és a kiemelt előirányzaton belüli rovatok között átcsoportosítást hajthat végre.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420"/>
        <w:jc w:val="both"/>
        <w:textAlignment w:val="baseline"/>
        <w:rPr>
          <w:szCs w:val="20"/>
        </w:rPr>
      </w:pPr>
    </w:p>
    <w:p w:rsidR="00F83E29" w:rsidRPr="00217C0C" w:rsidRDefault="00F83E29" w:rsidP="00F83E2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képviselő-testület által jóváhagyott kiemelt előirányzatokat költségv</w:t>
      </w:r>
      <w:r>
        <w:rPr>
          <w:szCs w:val="20"/>
        </w:rPr>
        <w:t>etési szerve köteles betartani.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 xml:space="preserve">A Képviselő-testület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center"/>
        <w:textAlignment w:val="baseline"/>
        <w:rPr>
          <w:b/>
          <w:szCs w:val="20"/>
        </w:rPr>
      </w:pPr>
      <w:proofErr w:type="gramStart"/>
      <w:r w:rsidRPr="008E1200">
        <w:rPr>
          <w:b/>
          <w:szCs w:val="20"/>
        </w:rPr>
        <w:t>kizárólagos</w:t>
      </w:r>
      <w:proofErr w:type="gramEnd"/>
      <w:r w:rsidRPr="008E1200">
        <w:rPr>
          <w:b/>
          <w:szCs w:val="20"/>
        </w:rPr>
        <w:t xml:space="preserve"> jogkörébe tartozó előirányzat-módosítás,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center"/>
        <w:textAlignment w:val="baseline"/>
        <w:rPr>
          <w:b/>
          <w:szCs w:val="20"/>
        </w:rPr>
      </w:pPr>
      <w:proofErr w:type="gramStart"/>
      <w:r w:rsidRPr="008E1200">
        <w:rPr>
          <w:b/>
          <w:szCs w:val="20"/>
        </w:rPr>
        <w:t>és</w:t>
      </w:r>
      <w:proofErr w:type="gramEnd"/>
      <w:r w:rsidRPr="008E1200">
        <w:rPr>
          <w:b/>
          <w:szCs w:val="20"/>
        </w:rPr>
        <w:t xml:space="preserve"> az általa átruházott jogkörök szabályozása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6. §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8E1200">
        <w:rPr>
          <w:szCs w:val="20"/>
        </w:rPr>
        <w:t>A Képviselő-testület a 2019. évi jóváhagyott költségvetési előirányzatok, kiemelt előirányzatok év közbeni megváltoztatására magának tartja fenn a jogot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Költségvetési szerveket érintően: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0"/>
        </w:rPr>
      </w:pPr>
      <w:r w:rsidRPr="008E1200">
        <w:rPr>
          <w:szCs w:val="20"/>
        </w:rPr>
        <w:t>aa.) a kötelezettségvállalással nem terhelt előirányzatok felhasználására,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0"/>
        </w:rPr>
      </w:pPr>
      <w:proofErr w:type="gramStart"/>
      <w:r w:rsidRPr="008E1200">
        <w:rPr>
          <w:szCs w:val="20"/>
        </w:rPr>
        <w:t>ab</w:t>
      </w:r>
      <w:proofErr w:type="gramEnd"/>
      <w:r w:rsidRPr="008E1200">
        <w:rPr>
          <w:szCs w:val="20"/>
        </w:rPr>
        <w:t>.) az intézmények engedélyezett álláshelyének megváltoztatására,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0"/>
        </w:rPr>
      </w:pPr>
      <w:r w:rsidRPr="008E1200">
        <w:rPr>
          <w:szCs w:val="20"/>
        </w:rPr>
        <w:t>ac.</w:t>
      </w:r>
      <w:proofErr w:type="gramStart"/>
      <w:r w:rsidRPr="008E1200">
        <w:rPr>
          <w:szCs w:val="20"/>
        </w:rPr>
        <w:t>)jóváhagyott</w:t>
      </w:r>
      <w:proofErr w:type="gramEnd"/>
      <w:r w:rsidRPr="008E1200">
        <w:rPr>
          <w:szCs w:val="20"/>
        </w:rPr>
        <w:t xml:space="preserve"> előirányzatok zárolására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önkormányzati feladatokat érintően: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0"/>
        </w:rPr>
      </w:pPr>
      <w:proofErr w:type="spellStart"/>
      <w:r w:rsidRPr="008E1200">
        <w:rPr>
          <w:szCs w:val="20"/>
        </w:rPr>
        <w:t>ba</w:t>
      </w:r>
      <w:proofErr w:type="spellEnd"/>
      <w:r w:rsidRPr="008E1200">
        <w:rPr>
          <w:szCs w:val="20"/>
        </w:rPr>
        <w:t xml:space="preserve">.) a jóváhagyott felhalmozási, felújítási célú kiadások és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       </w:t>
      </w:r>
      <w:proofErr w:type="gramStart"/>
      <w:r w:rsidRPr="008E1200">
        <w:rPr>
          <w:szCs w:val="20"/>
        </w:rPr>
        <w:t>pénzeszközátadások</w:t>
      </w:r>
      <w:proofErr w:type="gramEnd"/>
      <w:r w:rsidRPr="008E1200">
        <w:rPr>
          <w:szCs w:val="20"/>
        </w:rPr>
        <w:t xml:space="preserve"> között jóváhagyott részfeladatok törlésére,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0"/>
        </w:rPr>
      </w:pPr>
      <w:proofErr w:type="spellStart"/>
      <w:r w:rsidRPr="008E1200">
        <w:rPr>
          <w:szCs w:val="20"/>
        </w:rPr>
        <w:t>bb</w:t>
      </w:r>
      <w:proofErr w:type="spellEnd"/>
      <w:r w:rsidRPr="008E1200">
        <w:rPr>
          <w:szCs w:val="20"/>
        </w:rPr>
        <w:t>.) jóváhagyott előirányzatok zárolására,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0"/>
        </w:rPr>
      </w:pPr>
      <w:proofErr w:type="spellStart"/>
      <w:r w:rsidRPr="008E1200">
        <w:rPr>
          <w:szCs w:val="20"/>
        </w:rPr>
        <w:t>bc</w:t>
      </w:r>
      <w:proofErr w:type="spellEnd"/>
      <w:r w:rsidRPr="008E1200">
        <w:rPr>
          <w:szCs w:val="20"/>
        </w:rPr>
        <w:t xml:space="preserve">.) az előző évi maradvány áthúzódó, kötelezettségvállalással terhelt és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       </w:t>
      </w:r>
      <w:proofErr w:type="gramStart"/>
      <w:r w:rsidRPr="008E1200">
        <w:rPr>
          <w:szCs w:val="20"/>
        </w:rPr>
        <w:t>kötelezettséggel</w:t>
      </w:r>
      <w:proofErr w:type="gramEnd"/>
      <w:r w:rsidRPr="008E1200">
        <w:rPr>
          <w:szCs w:val="20"/>
        </w:rPr>
        <w:t xml:space="preserve"> nem terhelt, szabad részének felosztására, azok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       </w:t>
      </w:r>
      <w:proofErr w:type="gramStart"/>
      <w:r w:rsidRPr="008E1200">
        <w:rPr>
          <w:szCs w:val="20"/>
        </w:rPr>
        <w:t>előirányzat-módosítására</w:t>
      </w:r>
      <w:proofErr w:type="gramEnd"/>
      <w:r w:rsidRPr="008E1200">
        <w:rPr>
          <w:szCs w:val="20"/>
        </w:rPr>
        <w:t>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Képviselő-testület a Polgármesternek az alábbi esetekben biztosít előirányzat átcsoportosítási és előirányzat módosítási jogot az Áht. 34. § (2) bekezdése alapján:</w:t>
      </w:r>
    </w:p>
    <w:p w:rsidR="00F83E29" w:rsidRPr="008E1200" w:rsidRDefault="00F83E29" w:rsidP="00F83E29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jóváhagyott működési kiadási előirányzatok közötti átcsoportosításra,</w:t>
      </w:r>
    </w:p>
    <w:p w:rsidR="00F83E29" w:rsidRPr="008E1200" w:rsidRDefault="00F83E29" w:rsidP="00F83E29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jóváhagyott felhalmozási, felújítási előirányzatokon belül, feladatok, részelőirányzatok közötti előirányzat-átcsoportosításra,</w:t>
      </w:r>
    </w:p>
    <w:p w:rsidR="00F83E29" w:rsidRPr="008E1200" w:rsidRDefault="00F83E29" w:rsidP="00F83E29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lastRenderedPageBreak/>
        <w:t xml:space="preserve">általános céltartalék többletbevételekből történő emelésére, valamint általános tartalékból a rendelet módosításáig nem halasztható, illetve szükséges és indokolt feladatokra történő átcsoportosításra, </w:t>
      </w:r>
    </w:p>
    <w:p w:rsidR="00F83E29" w:rsidRPr="008E1200" w:rsidRDefault="00F83E29" w:rsidP="00F83E29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jóváhagyott céltartalékból rendeletben jóváhagyott feladatokra történő átcsoportosításra a felhasználáshoz kapcsolódó kötelezettség-vállalásokkal egyidejűleg,</w:t>
      </w:r>
    </w:p>
    <w:p w:rsidR="00F83E29" w:rsidRPr="008E1200" w:rsidRDefault="00F83E29" w:rsidP="00F83E29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intézményi dolgozók jutalmazási keretének meghatározására, a meghatározott jutalom és járulékának kifizetéséhez szükséges fedezet átcsoportosítására azzal, hogy az átcsoportosítás a kötelező feladatok ellátását nem veszélyeztethetik.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83E29" w:rsidRPr="00217C0C" w:rsidRDefault="00F83E29" w:rsidP="00F83E29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Polgármester a (2) bekezdésben meghatározott átcsoportosításokról az 5. § (6) bekezdésében meghatározott időpontokban tájékoztatja a Képviselő-testületet.</w:t>
      </w:r>
    </w:p>
    <w:p w:rsidR="00F83E29" w:rsidRDefault="00F83E29" w:rsidP="00F83E29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év közben biztosított pótelőirányzatokról, valamint az önkormányzat költségvetési szervei által javasolt előirányzat-átcsoportosításokról a Polgármester a Képviselő-testületet az 5. § (6) bekezdésében meghatározott időpontokban tájékoztatja. </w:t>
      </w:r>
    </w:p>
    <w:p w:rsidR="00F83E29" w:rsidRPr="00217C0C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 xml:space="preserve">Előirányzat módosítás és előirányzat átcsoportosítás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proofErr w:type="gramStart"/>
      <w:r w:rsidRPr="008E1200">
        <w:rPr>
          <w:b/>
          <w:szCs w:val="20"/>
        </w:rPr>
        <w:t>költségvetési</w:t>
      </w:r>
      <w:proofErr w:type="gramEnd"/>
      <w:r w:rsidRPr="008E1200">
        <w:rPr>
          <w:b/>
          <w:szCs w:val="20"/>
        </w:rPr>
        <w:t xml:space="preserve"> szerveknél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7.§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önkormányzat költségvetési szervei a jóváhagyott bevételi előirányzatokon felül képződő többletbevételeik felett jelen szakasz rendelkezése alapján járhatnak el.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35"/>
        <w:jc w:val="both"/>
        <w:textAlignment w:val="baseline"/>
        <w:rPr>
          <w:szCs w:val="20"/>
        </w:rPr>
      </w:pPr>
    </w:p>
    <w:p w:rsidR="00F83E29" w:rsidRPr="00217C0C" w:rsidRDefault="00F83E29" w:rsidP="00F83E29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működési és felhalmozási célra átvett pénzeszközök, támogatások teljes egészében a támogatott célra számolhatók el. A működési és felhalmozási célra átvett pénzeszközök esetén az előirányzat módosítás az </w:t>
      </w:r>
      <w:proofErr w:type="spellStart"/>
      <w:r w:rsidRPr="008E1200">
        <w:rPr>
          <w:szCs w:val="20"/>
        </w:rPr>
        <w:t>Ávr</w:t>
      </w:r>
      <w:proofErr w:type="spellEnd"/>
      <w:r w:rsidRPr="008E1200">
        <w:rPr>
          <w:szCs w:val="20"/>
        </w:rPr>
        <w:t>. 36. §</w:t>
      </w:r>
      <w:proofErr w:type="spellStart"/>
      <w:r w:rsidRPr="008E1200">
        <w:rPr>
          <w:szCs w:val="20"/>
        </w:rPr>
        <w:t>-ban</w:t>
      </w:r>
      <w:proofErr w:type="spellEnd"/>
      <w:r w:rsidRPr="008E1200">
        <w:rPr>
          <w:szCs w:val="20"/>
        </w:rPr>
        <w:t>, illetve a 34/</w:t>
      </w:r>
      <w:proofErr w:type="gramStart"/>
      <w:r w:rsidRPr="008E1200">
        <w:rPr>
          <w:szCs w:val="20"/>
        </w:rPr>
        <w:t>A</w:t>
      </w:r>
      <w:proofErr w:type="gramEnd"/>
      <w:r w:rsidRPr="008E1200">
        <w:rPr>
          <w:szCs w:val="20"/>
        </w:rPr>
        <w:t>. §</w:t>
      </w:r>
      <w:proofErr w:type="spellStart"/>
      <w:r w:rsidRPr="008E1200">
        <w:rPr>
          <w:szCs w:val="20"/>
        </w:rPr>
        <w:t>-ban</w:t>
      </w:r>
      <w:proofErr w:type="spellEnd"/>
      <w:r w:rsidRPr="008E1200">
        <w:rPr>
          <w:szCs w:val="20"/>
        </w:rPr>
        <w:t xml:space="preserve"> foglaltak figyelembe vételével történhet.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8.§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önkormányzati költségvetési szerv a részére jóváhagyott, illetve módosított személyi juttatásokkal és a költségvetési létszám-előirányzatával a jogszabályi előírások figyelembe vételével önállóan gazdálkodik.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65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létszám- és személyi juttatások jogszerű gazdálkodásáért a költségvetési szerv vezetője felel. Az intézményi létszám és személyi juttatások előirányzat nyilvántartásának vezetéséről az intézményvezető köteles gondoskodni.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217C0C" w:rsidRDefault="00F83E29" w:rsidP="00F83E2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költségvetési szervek 2019. évben keletkezett bérmaradványának felhasználásáról a Polgármester dönt. Hozzájárulása nélkül a bérmaradvány terhére személyi juttatás nem fizethető ki.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9.§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feladatelmaradásból származó megtakarítások felhasználására kizárólag a Képviselő-testület engedélyével kerülhet sor. </w:t>
      </w:r>
    </w:p>
    <w:p w:rsidR="00F83E29" w:rsidRPr="008E1200" w:rsidRDefault="00F83E29" w:rsidP="00F83E29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Képviselő-testület által jóváhagyott kiadási előirányzatok szabályszerű, hatékony és gazdaságos felhasználásáért a költségvetési szerv vezetője felel. A jóváhagyott kiadási előirányzat – a közüzemi díjak kivételével – engedély nélküli túllépése esetén az intézmény vezetője ellen fegyelmi eljárás indítható.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825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lastRenderedPageBreak/>
        <w:t>Az önkormányzati költségvetési szervek a jóváhagyott kiemelt előirányzatokon belüli részelőirányzataik vonatkozásában, saját hatáskörben a személyi juttatások előirányzatai közül feladatváltozással, illetve feladat végrehajtással kapcsolatban átcsoportosítást hajthatnak végre, amit a költségvetés módosításakor a Képviselő-testület hagy jóvá.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10.§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önkormányzati költségvetési szervek és az önkormányzati feladatok maradványát a Képviselő-testület hagyja jóvá, valamint dönt az önkormányzati szabad maradvány felosztásáról.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maradványból az önkormányzati költségvetési szerveket nem illeti meg:</w:t>
      </w:r>
    </w:p>
    <w:p w:rsidR="00F83E29" w:rsidRPr="008E1200" w:rsidRDefault="00F83E29" w:rsidP="00F83E29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végleges feladatelmaradás miatti összeg,</w:t>
      </w:r>
    </w:p>
    <w:p w:rsidR="00F83E29" w:rsidRPr="008E1200" w:rsidRDefault="00F83E29" w:rsidP="00F83E29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meghatározott célra finanszírozásként rendelkezésre bocsátott – áthúzódó kötelezettségvállalás nélküli - összegek maradványa,</w:t>
      </w:r>
    </w:p>
    <w:p w:rsidR="00F83E29" w:rsidRPr="008E1200" w:rsidRDefault="00F83E29" w:rsidP="00F83E29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gazdálkodási szabályok megsértéséből származó maradvány.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0"/>
        </w:rPr>
      </w:pPr>
    </w:p>
    <w:p w:rsidR="00F83E29" w:rsidRPr="00217C0C" w:rsidRDefault="00F83E29" w:rsidP="00F83E29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költségvetési szerveket meg nem illető maradvány összege az önkormányzatot illeti meg.</w:t>
      </w:r>
    </w:p>
    <w:p w:rsidR="00F83E29" w:rsidRPr="008E1200" w:rsidRDefault="00F83E29" w:rsidP="00F83E29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költségvetési szervet meg nem illető összegét az önkormányzat 2017. évi költségvetési rendeletének módosításában kell előírni a zárszámadással egyidejűleg.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önkormányzati költségvetési szervek az önkormányzati feladatok maradványát csak a Képviselő-testület jóváhagyása után használhatják fel a (6) bekezdésben foglaltak kivételével.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önkormányzati költségvetési szervek a maradvány jóváhagyását megelőzően, továbbá a maradvány jóváhagyásától függő utólagos felügyeleti korrekció és ezzel összefüggő visszapótlási kötelezettség mellett: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előirányzat nélkül teljesíthetnek kiadásokat a megfelelő kiadási jogcímeken és kiemelt előirányzatokon, amennyiben ezek a kiadások pályázatok útján elnyert és konkrét feladatokra az előző évben átvett pénzeszközök, támogatások felhasználásával kapcsolatosak, valamint</w:t>
      </w:r>
    </w:p>
    <w:p w:rsidR="00F83E29" w:rsidRPr="00217C0C" w:rsidRDefault="00F83E29" w:rsidP="00F83E29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előző évben vállalt kötelezettségek áthúzódó teljesítésével összefüggő kiadásokat teljesíthetnek.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III.FEJEZET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1. A gazdálkodás szabályai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 xml:space="preserve">11. §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költségvetési szerv rendeletben meghatározott bevételi és kiadási előirányzatai felett az intézmény vezetője előirányzat-felhasználási jogkörrel rendelkezik.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költségvetési szerv az alapfeladatai ellátását szolgáló személyi juttatásokkal és az azokhoz kapcsolódó járulékok és egyéb közterhek előirányzataival minden esetben rendelkezik.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lastRenderedPageBreak/>
        <w:t>A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szabályozásbeli hiányosságért, a felelősség a mindenkori intézményvezetőt terheli.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217C0C" w:rsidRDefault="00F83E29" w:rsidP="00F83E29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költségvetési szerv az évközi előirányzat-módosításokról a jegyző által elrendelt formában köteles naprakész nyilvántartást vezetni.</w:t>
      </w:r>
    </w:p>
    <w:p w:rsidR="00F83E29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12. §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önkormányzati támogatással fedezett beruházásokra és tárgyi eszközök beszerzésére, illetve felújításokra vonatkozó szerződésekben előleg fizetésére kötelezettséget csak abban az esetben lehet vállalni, amennyiben a kötelezettségvállalás európai uniós vagy más, nem tisztán önkormányzati forrásból támogatott pályázathoz kapcsolódik és a pályázati kiírás az előlegfizetést kötelezettségként tartalmazza, vagy előleg fizetését egyéb jogszabály előírja.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Képviselő-testület egyedi döntésben rendelkezik az alapok, alapítványok egyesületek, egyházak és civil szervezetek támogatására tervezett előirányzatok felhasználásáról.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Az önkormányzati költségvetési szerv saját nevében csak a Polgármester jóváhagyásával nyújthat be pályázatot.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Önkormányzati költségvetési szerv költségvetéséből támogatás, adomány, és más ellenérték nélküli kötelezettség nem vállalható, valamint ilyen jogcímen kifizetés nem teljesíthető.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217C0C" w:rsidRDefault="00F83E29" w:rsidP="00F83E29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 xml:space="preserve">A (4) bekezdésben foglaltak nem vonatkoznak a foglalkoztatottak számára önkormányzati rendelet, vagy egyéb jogszabály alapján nyújtható munkáltatói kölcsönökre, támogatásokra, az ellátottak pénzbeli juttatásaira, valamint a költségvetési szerv által foglalkoztatottak jóléti célú – oktatási, szociális vagy sportcélú – tevékenységet végző szervezetének juttatott támogatásokra.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13.§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 Képviselő-testület a vonatkozó törvényi előírások figyelembe vételével alapíthat gazdasági társaságot, nonprofit társaságot, és szerezhet gazdasági társaságban, nonprofit társaságban érdekeltséget.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 xml:space="preserve">14. § 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E1200">
        <w:rPr>
          <w:b/>
          <w:szCs w:val="20"/>
        </w:rPr>
        <w:t>A költségvetés végrehajtásának ellenőrzése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F83E29" w:rsidRPr="008E1200" w:rsidRDefault="00F83E29" w:rsidP="00F83E29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0"/>
        </w:rPr>
      </w:pPr>
    </w:p>
    <w:p w:rsidR="00F83E29" w:rsidRPr="00217C0C" w:rsidRDefault="00F83E29" w:rsidP="00F83E29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8E1200">
        <w:rPr>
          <w:szCs w:val="20"/>
        </w:rPr>
        <w:t>Az Önkormányzat a belső ellenőrzés kialakításáról gondoskodik. A megfelelő működtetésről és a függetlenség biztosításáról a jegyző köteles gondoskodni.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Cs w:val="20"/>
        </w:rPr>
      </w:pPr>
    </w:p>
    <w:p w:rsidR="00F83E29" w:rsidRPr="008E1200" w:rsidRDefault="00F83E29" w:rsidP="00F83E2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0"/>
        </w:rPr>
      </w:pPr>
      <w:r w:rsidRPr="008E1200">
        <w:rPr>
          <w:b/>
          <w:szCs w:val="20"/>
        </w:rPr>
        <w:lastRenderedPageBreak/>
        <w:t xml:space="preserve">15. § </w:t>
      </w:r>
    </w:p>
    <w:p w:rsidR="00F83E29" w:rsidRPr="008E1200" w:rsidRDefault="00F83E29" w:rsidP="00F83E2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0"/>
        </w:rPr>
      </w:pPr>
      <w:r w:rsidRPr="008E1200">
        <w:rPr>
          <w:b/>
          <w:szCs w:val="20"/>
        </w:rPr>
        <w:t>Záró és vegyes rendelkezések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83E29" w:rsidRPr="008E1200" w:rsidRDefault="00F83E29" w:rsidP="00F83E29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E1200">
        <w:rPr>
          <w:szCs w:val="20"/>
        </w:rPr>
        <w:t>Jelen rendelet alkalmazásait 2019. 01. 01. napjára visszamenőleges hatállyal kell alkalmazni.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F83E29" w:rsidRPr="008E1200" w:rsidRDefault="00F83E29" w:rsidP="00F83E29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E1200">
        <w:rPr>
          <w:szCs w:val="20"/>
        </w:rPr>
        <w:t>A rendelet 2019. február 26. napon kihirdetésre került.</w:t>
      </w:r>
    </w:p>
    <w:p w:rsidR="00F83E29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83E29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</w:pPr>
      <w:r>
        <w:t>Kismarja 2019. február 26.</w: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12065</wp:posOffset>
            </wp:positionV>
            <wp:extent cx="1133475" cy="1094105"/>
            <wp:effectExtent l="0" t="0" r="952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29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w:drawing>
          <wp:anchor distT="0" distB="2032" distL="114300" distR="115189" simplePos="0" relativeHeight="251659264" behindDoc="1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10160</wp:posOffset>
            </wp:positionV>
            <wp:extent cx="2400681" cy="802513"/>
            <wp:effectExtent l="0" t="0" r="0" b="0"/>
            <wp:wrapNone/>
            <wp:docPr id="2" name="Kép 2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22860</wp:posOffset>
            </wp:positionV>
            <wp:extent cx="1779905" cy="7315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</w:pPr>
      <w:r w:rsidRPr="008E1200">
        <w:t xml:space="preserve">           Farkas István </w:t>
      </w:r>
      <w:proofErr w:type="gramStart"/>
      <w:r w:rsidRPr="008E1200">
        <w:t xml:space="preserve">Attila                                                     </w:t>
      </w:r>
      <w:proofErr w:type="spellStart"/>
      <w:r w:rsidRPr="008E1200">
        <w:t>Fekéné</w:t>
      </w:r>
      <w:proofErr w:type="spellEnd"/>
      <w:proofErr w:type="gramEnd"/>
      <w:r w:rsidRPr="008E1200">
        <w:t xml:space="preserve"> </w:t>
      </w:r>
      <w:proofErr w:type="spellStart"/>
      <w:r w:rsidRPr="008E1200">
        <w:t>Tarcsi</w:t>
      </w:r>
      <w:proofErr w:type="spellEnd"/>
      <w:r w:rsidRPr="008E1200">
        <w:t xml:space="preserve"> Csilla</w:t>
      </w:r>
    </w:p>
    <w:p w:rsidR="00F83E29" w:rsidRPr="008E1200" w:rsidRDefault="00F83E29" w:rsidP="00F83E29">
      <w:pPr>
        <w:overflowPunct w:val="0"/>
        <w:autoSpaceDE w:val="0"/>
        <w:autoSpaceDN w:val="0"/>
        <w:adjustRightInd w:val="0"/>
        <w:jc w:val="both"/>
        <w:textAlignment w:val="baseline"/>
      </w:pPr>
      <w:r w:rsidRPr="008E1200">
        <w:t xml:space="preserve">               </w:t>
      </w:r>
      <w:proofErr w:type="gramStart"/>
      <w:r w:rsidRPr="008E1200">
        <w:t>polgármester</w:t>
      </w:r>
      <w:proofErr w:type="gramEnd"/>
      <w:r w:rsidRPr="008E1200">
        <w:t xml:space="preserve">                                                                    jegyző h.</w:t>
      </w: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00D"/>
    <w:multiLevelType w:val="hybridMultilevel"/>
    <w:tmpl w:val="906E544A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84260"/>
    <w:multiLevelType w:val="hybridMultilevel"/>
    <w:tmpl w:val="6D8E396C"/>
    <w:lvl w:ilvl="0" w:tplc="B0288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D43B9"/>
    <w:multiLevelType w:val="hybridMultilevel"/>
    <w:tmpl w:val="80022AA0"/>
    <w:lvl w:ilvl="0" w:tplc="4D32FE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36A0F"/>
    <w:multiLevelType w:val="hybridMultilevel"/>
    <w:tmpl w:val="FD0EAE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425D3"/>
    <w:multiLevelType w:val="hybridMultilevel"/>
    <w:tmpl w:val="7442A34C"/>
    <w:lvl w:ilvl="0" w:tplc="61902ACE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F520C"/>
    <w:multiLevelType w:val="hybridMultilevel"/>
    <w:tmpl w:val="A276F23A"/>
    <w:lvl w:ilvl="0" w:tplc="71FE76C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10CDB"/>
    <w:multiLevelType w:val="hybridMultilevel"/>
    <w:tmpl w:val="5ED45876"/>
    <w:lvl w:ilvl="0" w:tplc="5EAA1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E28A5"/>
    <w:multiLevelType w:val="hybridMultilevel"/>
    <w:tmpl w:val="06E26950"/>
    <w:lvl w:ilvl="0" w:tplc="880A6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835AD"/>
    <w:multiLevelType w:val="hybridMultilevel"/>
    <w:tmpl w:val="672A1774"/>
    <w:lvl w:ilvl="0" w:tplc="51349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01D90"/>
    <w:multiLevelType w:val="hybridMultilevel"/>
    <w:tmpl w:val="08E6E33C"/>
    <w:lvl w:ilvl="0" w:tplc="80F4849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0027A27"/>
    <w:multiLevelType w:val="hybridMultilevel"/>
    <w:tmpl w:val="0A188FAE"/>
    <w:lvl w:ilvl="0" w:tplc="51349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57131"/>
    <w:multiLevelType w:val="hybridMultilevel"/>
    <w:tmpl w:val="C2CCC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305EE"/>
    <w:multiLevelType w:val="hybridMultilevel"/>
    <w:tmpl w:val="35D6BACA"/>
    <w:lvl w:ilvl="0" w:tplc="BFF2633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425AA"/>
    <w:multiLevelType w:val="hybridMultilevel"/>
    <w:tmpl w:val="58227936"/>
    <w:lvl w:ilvl="0" w:tplc="27D6BF1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376AD"/>
    <w:multiLevelType w:val="hybridMultilevel"/>
    <w:tmpl w:val="195C67DE"/>
    <w:lvl w:ilvl="0" w:tplc="873EF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74D5F"/>
    <w:multiLevelType w:val="hybridMultilevel"/>
    <w:tmpl w:val="E8F23154"/>
    <w:lvl w:ilvl="0" w:tplc="68FE3D6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4868E1"/>
    <w:multiLevelType w:val="hybridMultilevel"/>
    <w:tmpl w:val="FD3A2F2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9711D5"/>
    <w:multiLevelType w:val="hybridMultilevel"/>
    <w:tmpl w:val="9842A66E"/>
    <w:lvl w:ilvl="0" w:tplc="BD1EAA2A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B6150"/>
    <w:multiLevelType w:val="hybridMultilevel"/>
    <w:tmpl w:val="A87C083C"/>
    <w:lvl w:ilvl="0" w:tplc="402674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D6010C"/>
    <w:multiLevelType w:val="hybridMultilevel"/>
    <w:tmpl w:val="4BCC211C"/>
    <w:lvl w:ilvl="0" w:tplc="7290577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B21793"/>
    <w:multiLevelType w:val="hybridMultilevel"/>
    <w:tmpl w:val="1864F2E8"/>
    <w:lvl w:ilvl="0" w:tplc="B1F0E27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B7467A7"/>
    <w:multiLevelType w:val="hybridMultilevel"/>
    <w:tmpl w:val="2638891E"/>
    <w:lvl w:ilvl="0" w:tplc="9E9EC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20"/>
  </w:num>
  <w:num w:numId="6">
    <w:abstractNumId w:val="9"/>
  </w:num>
  <w:num w:numId="7">
    <w:abstractNumId w:val="6"/>
  </w:num>
  <w:num w:numId="8">
    <w:abstractNumId w:val="18"/>
  </w:num>
  <w:num w:numId="9">
    <w:abstractNumId w:val="17"/>
  </w:num>
  <w:num w:numId="10">
    <w:abstractNumId w:val="2"/>
  </w:num>
  <w:num w:numId="11">
    <w:abstractNumId w:val="1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5"/>
  </w:num>
  <w:num w:numId="17">
    <w:abstractNumId w:val="19"/>
  </w:num>
  <w:num w:numId="18">
    <w:abstractNumId w:val="21"/>
  </w:num>
  <w:num w:numId="19">
    <w:abstractNumId w:val="14"/>
  </w:num>
  <w:num w:numId="20">
    <w:abstractNumId w:val="7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75"/>
    <w:rsid w:val="00030842"/>
    <w:rsid w:val="00852B22"/>
    <w:rsid w:val="00941652"/>
    <w:rsid w:val="00C95A75"/>
    <w:rsid w:val="00F8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E29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E29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2092</Words>
  <Characters>14438</Characters>
  <Application>Microsoft Office Word</Application>
  <DocSecurity>0</DocSecurity>
  <Lines>120</Lines>
  <Paragraphs>32</Paragraphs>
  <ScaleCrop>false</ScaleCrop>
  <Company/>
  <LinksUpToDate>false</LinksUpToDate>
  <CharactersWithSpaces>16498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2019-10-08T13:14:00Z</dcterms:created>
  <dcterms:modified xsi:type="dcterms:W3CDTF">2019-10-08T13:15:00Z</dcterms:modified>
</cp:coreProperties>
</file>