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3" w:rsidRDefault="001F12F3" w:rsidP="001F12F3">
      <w:pPr>
        <w:jc w:val="both"/>
        <w:rPr>
          <w:i/>
        </w:rPr>
      </w:pPr>
      <w:r>
        <w:rPr>
          <w:i/>
        </w:rPr>
        <w:t>1. melléklet a 6/2014. (IV. 25.</w:t>
      </w:r>
      <w:r w:rsidRPr="006D4E16">
        <w:rPr>
          <w:i/>
        </w:rPr>
        <w:t>) önkormányzati rendelethez</w:t>
      </w: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</w:p>
    <w:p w:rsidR="001F12F3" w:rsidRDefault="001F12F3" w:rsidP="001F12F3">
      <w:pPr>
        <w:autoSpaceDE w:val="0"/>
        <w:autoSpaceDN w:val="0"/>
        <w:adjustRightInd w:val="0"/>
        <w:jc w:val="both"/>
        <w:outlineLvl w:val="0"/>
        <w:rPr>
          <w:rFonts w:eastAsia="Courier New"/>
        </w:rPr>
      </w:pPr>
      <w:r>
        <w:rPr>
          <w:rFonts w:eastAsia="Courier New"/>
        </w:rPr>
        <w:t>„1. melléklet a 3/2009. (II. 28.) önkormányzati rendelethez</w:t>
      </w:r>
    </w:p>
    <w:p w:rsidR="001F12F3" w:rsidRDefault="001F12F3" w:rsidP="001F12F3">
      <w:pPr>
        <w:autoSpaceDE w:val="0"/>
        <w:autoSpaceDN w:val="0"/>
        <w:adjustRightInd w:val="0"/>
        <w:ind w:left="1418" w:hanging="709"/>
        <w:jc w:val="center"/>
        <w:outlineLvl w:val="0"/>
        <w:rPr>
          <w:rFonts w:eastAsia="Courier New"/>
        </w:rPr>
      </w:pPr>
    </w:p>
    <w:p w:rsidR="001F12F3" w:rsidRDefault="001F12F3" w:rsidP="001F12F3">
      <w:pPr>
        <w:pStyle w:val="Default"/>
        <w:jc w:val="center"/>
        <w:rPr>
          <w:bCs/>
          <w:sz w:val="23"/>
          <w:szCs w:val="23"/>
        </w:rPr>
      </w:pPr>
      <w:r w:rsidRPr="00DA1C80">
        <w:rPr>
          <w:bCs/>
          <w:sz w:val="23"/>
          <w:szCs w:val="23"/>
        </w:rPr>
        <w:t xml:space="preserve">A személyes </w:t>
      </w:r>
      <w:r>
        <w:rPr>
          <w:bCs/>
          <w:sz w:val="23"/>
          <w:szCs w:val="23"/>
        </w:rPr>
        <w:t>gondoskodást nyújtó ellátások intézményi térítési díjai meghatározásának módszertana 2014. évre</w:t>
      </w:r>
    </w:p>
    <w:p w:rsidR="001F12F3" w:rsidRDefault="001F12F3" w:rsidP="001F12F3">
      <w:pPr>
        <w:pStyle w:val="Default"/>
        <w:jc w:val="center"/>
        <w:rPr>
          <w:bCs/>
          <w:sz w:val="23"/>
          <w:szCs w:val="23"/>
        </w:rPr>
      </w:pPr>
    </w:p>
    <w:p w:rsidR="001F12F3" w:rsidRDefault="001F12F3" w:rsidP="001F12F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1. Idősek bentlakásos ápoló-gondozó otthona (idősek otthona):</w:t>
      </w:r>
    </w:p>
    <w:p w:rsidR="001F12F3" w:rsidRDefault="001F12F3" w:rsidP="001F12F3">
      <w:pPr>
        <w:pStyle w:val="Default"/>
        <w:jc w:val="center"/>
        <w:rPr>
          <w:bCs/>
          <w:sz w:val="23"/>
          <w:szCs w:val="23"/>
        </w:rPr>
      </w:pP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566"/>
        <w:gridCol w:w="1251"/>
        <w:gridCol w:w="990"/>
      </w:tblGrid>
      <w:tr w:rsidR="001F12F3" w:rsidRPr="00B422F1" w:rsidTr="00E05142">
        <w:tc>
          <w:tcPr>
            <w:tcW w:w="534" w:type="dxa"/>
          </w:tcPr>
          <w:p w:rsidR="001F12F3" w:rsidRPr="00B422F1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1F12F3" w:rsidRPr="00B422F1" w:rsidRDefault="001F12F3" w:rsidP="00E0514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422F1">
              <w:rPr>
                <w:bCs/>
                <w:sz w:val="23"/>
                <w:szCs w:val="23"/>
              </w:rPr>
              <w:t>A</w:t>
            </w:r>
          </w:p>
        </w:tc>
        <w:tc>
          <w:tcPr>
            <w:tcW w:w="1134" w:type="dxa"/>
          </w:tcPr>
          <w:p w:rsidR="001F12F3" w:rsidRPr="00B422F1" w:rsidRDefault="001F12F3" w:rsidP="00E0514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422F1">
              <w:rPr>
                <w:bCs/>
                <w:sz w:val="23"/>
                <w:szCs w:val="23"/>
              </w:rPr>
              <w:t>B</w:t>
            </w:r>
          </w:p>
        </w:tc>
        <w:tc>
          <w:tcPr>
            <w:tcW w:w="992" w:type="dxa"/>
          </w:tcPr>
          <w:p w:rsidR="001F12F3" w:rsidRPr="00B422F1" w:rsidRDefault="001F12F3" w:rsidP="00E0514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</w:t>
            </w:r>
          </w:p>
        </w:tc>
      </w:tr>
      <w:tr w:rsidR="001F12F3" w:rsidRPr="00B422F1" w:rsidTr="00E05142">
        <w:tc>
          <w:tcPr>
            <w:tcW w:w="534" w:type="dxa"/>
          </w:tcPr>
          <w:p w:rsidR="001F12F3" w:rsidRPr="00B422F1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422F1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4677" w:type="dxa"/>
          </w:tcPr>
          <w:p w:rsidR="001F12F3" w:rsidRPr="00B422F1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Szolgáltatási önköltség</w:t>
            </w:r>
          </w:p>
        </w:tc>
        <w:tc>
          <w:tcPr>
            <w:tcW w:w="1134" w:type="dxa"/>
          </w:tcPr>
          <w:p w:rsidR="001F12F3" w:rsidRPr="00B422F1" w:rsidRDefault="001F12F3" w:rsidP="00E05142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48.275.000</w:t>
            </w:r>
          </w:p>
        </w:tc>
        <w:tc>
          <w:tcPr>
            <w:tcW w:w="992" w:type="dxa"/>
          </w:tcPr>
          <w:p w:rsidR="001F12F3" w:rsidRPr="00B422F1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Ft/év</w:t>
            </w:r>
          </w:p>
        </w:tc>
      </w:tr>
      <w:tr w:rsidR="001F12F3" w:rsidRPr="00B422F1" w:rsidTr="00E05142">
        <w:tc>
          <w:tcPr>
            <w:tcW w:w="534" w:type="dxa"/>
          </w:tcPr>
          <w:p w:rsidR="001F12F3" w:rsidRPr="00B422F1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422F1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677" w:type="dxa"/>
          </w:tcPr>
          <w:p w:rsidR="001F12F3" w:rsidRPr="00B422F1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Ellátottak száma</w:t>
            </w:r>
          </w:p>
        </w:tc>
        <w:tc>
          <w:tcPr>
            <w:tcW w:w="1134" w:type="dxa"/>
          </w:tcPr>
          <w:p w:rsidR="001F12F3" w:rsidRPr="00B422F1" w:rsidRDefault="001F12F3" w:rsidP="00E05142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992" w:type="dxa"/>
          </w:tcPr>
          <w:p w:rsidR="001F12F3" w:rsidRPr="00B422F1" w:rsidRDefault="001F12F3" w:rsidP="00E0514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fő</w:t>
            </w:r>
          </w:p>
        </w:tc>
      </w:tr>
      <w:tr w:rsidR="001F12F3" w:rsidRPr="00B422F1" w:rsidTr="00E05142">
        <w:tc>
          <w:tcPr>
            <w:tcW w:w="534" w:type="dxa"/>
          </w:tcPr>
          <w:p w:rsidR="001F12F3" w:rsidRPr="00B422F1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4677" w:type="dxa"/>
          </w:tcPr>
          <w:p w:rsidR="001F12F3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Egy főre eső szolgáltatási önköltség</w:t>
            </w:r>
          </w:p>
          <w:p w:rsidR="001F12F3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48.275.000 Ft / 27 fő =</w:t>
            </w:r>
          </w:p>
        </w:tc>
        <w:tc>
          <w:tcPr>
            <w:tcW w:w="1134" w:type="dxa"/>
          </w:tcPr>
          <w:p w:rsidR="001F12F3" w:rsidRPr="00B422F1" w:rsidRDefault="001F12F3" w:rsidP="00E05142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1.787.963</w:t>
            </w:r>
          </w:p>
        </w:tc>
        <w:tc>
          <w:tcPr>
            <w:tcW w:w="992" w:type="dxa"/>
          </w:tcPr>
          <w:p w:rsidR="001F12F3" w:rsidRDefault="001F12F3" w:rsidP="00E0514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Ft/fő/év</w:t>
            </w:r>
          </w:p>
        </w:tc>
      </w:tr>
      <w:tr w:rsidR="001F12F3" w:rsidRPr="00B422F1" w:rsidTr="00E05142">
        <w:tc>
          <w:tcPr>
            <w:tcW w:w="534" w:type="dxa"/>
          </w:tcPr>
          <w:p w:rsidR="001F12F3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4677" w:type="dxa"/>
          </w:tcPr>
          <w:p w:rsidR="001F12F3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Gondozási hónapok száma</w:t>
            </w:r>
          </w:p>
        </w:tc>
        <w:tc>
          <w:tcPr>
            <w:tcW w:w="1134" w:type="dxa"/>
          </w:tcPr>
          <w:p w:rsidR="001F12F3" w:rsidRPr="00B422F1" w:rsidRDefault="001F12F3" w:rsidP="00E05142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1F12F3" w:rsidRDefault="001F12F3" w:rsidP="00E0514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hó</w:t>
            </w:r>
          </w:p>
        </w:tc>
      </w:tr>
      <w:tr w:rsidR="001F12F3" w:rsidRPr="00B422F1" w:rsidTr="00E05142">
        <w:tc>
          <w:tcPr>
            <w:tcW w:w="534" w:type="dxa"/>
          </w:tcPr>
          <w:p w:rsidR="001F12F3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4677" w:type="dxa"/>
          </w:tcPr>
          <w:p w:rsidR="001F12F3" w:rsidRDefault="001F12F3" w:rsidP="00E05142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Gondozási napok száma</w:t>
            </w:r>
          </w:p>
        </w:tc>
        <w:tc>
          <w:tcPr>
            <w:tcW w:w="1134" w:type="dxa"/>
          </w:tcPr>
          <w:p w:rsidR="001F12F3" w:rsidRDefault="001F12F3" w:rsidP="00E05142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365</w:t>
            </w:r>
          </w:p>
        </w:tc>
        <w:tc>
          <w:tcPr>
            <w:tcW w:w="992" w:type="dxa"/>
          </w:tcPr>
          <w:p w:rsidR="001F12F3" w:rsidRDefault="001F12F3" w:rsidP="00E0514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nap</w:t>
            </w:r>
          </w:p>
        </w:tc>
      </w:tr>
    </w:tbl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térítési díj összege a normatív támogatást figyelembe véve:</w:t>
      </w: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Központi költségvetési törvényben biztosított támogatás: 770.926 Ft/év</w:t>
      </w: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Különbözet: 1.787.963 Ft – 770.926 Ft = 1.017.037 Ft/év</w:t>
      </w: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Egy fő/napra eső különbözet összege:</w:t>
      </w: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1.017.037 Ft/év / 365 nap = </w:t>
      </w:r>
      <w:r>
        <w:rPr>
          <w:color w:val="000000"/>
        </w:rPr>
        <w:sym w:font="Symbol" w:char="F07E"/>
      </w:r>
      <w:r>
        <w:rPr>
          <w:color w:val="000000"/>
        </w:rPr>
        <w:t xml:space="preserve"> 2.785 Ft/nap</w:t>
      </w: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Egy fő/hónapra eső különbözet összege:</w:t>
      </w: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2.785 Ft x 30 nap = 83.550 Ft/hó</w:t>
      </w: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</w:p>
    <w:p w:rsidR="001F12F3" w:rsidRDefault="001F12F3" w:rsidP="001F12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Számított intézményi térítési díj: 83.550 Ft/hó / 30 nap = 2.785 Ft/nap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2F3"/>
    <w:rsid w:val="001F12F3"/>
    <w:rsid w:val="006D7F61"/>
    <w:rsid w:val="00D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2F3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F12F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2014-05-19T17:34:00Z</dcterms:created>
  <dcterms:modified xsi:type="dcterms:W3CDTF">2014-05-19T17:34:00Z</dcterms:modified>
</cp:coreProperties>
</file>