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C" w:rsidRDefault="00072AEC" w:rsidP="00072AE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melléklet</w:t>
      </w:r>
      <w:r>
        <w:rPr>
          <w:rStyle w:val="Lbjegyzet-hivatkozs"/>
          <w:rFonts w:ascii="Arial" w:hAnsi="Arial" w:cs="Arial"/>
        </w:rPr>
        <w:footnoteReference w:id="1"/>
      </w:r>
    </w:p>
    <w:p w:rsidR="00072AEC" w:rsidRDefault="00072AEC" w:rsidP="00072AEC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17/2014.(X.22.) önkormányzati rendelethez</w:t>
      </w:r>
    </w:p>
    <w:p w:rsidR="00072AEC" w:rsidRDefault="00072AEC" w:rsidP="00072AEC">
      <w:pPr>
        <w:rPr>
          <w:rFonts w:ascii="Arial" w:hAnsi="Arial" w:cs="Arial"/>
          <w:sz w:val="24"/>
          <w:szCs w:val="24"/>
        </w:rPr>
      </w:pPr>
    </w:p>
    <w:tbl>
      <w:tblPr>
        <w:tblW w:w="843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1"/>
        <w:gridCol w:w="6732"/>
      </w:tblGrid>
      <w:tr w:rsidR="00072AEC" w:rsidTr="00D74050">
        <w:trPr>
          <w:trHeight w:val="1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Kormányzati</w:t>
            </w:r>
          </w:p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funkció</w:t>
            </w:r>
          </w:p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száma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Kormányzati funkció megnevezése</w:t>
            </w:r>
          </w:p>
        </w:tc>
      </w:tr>
      <w:tr w:rsidR="00072AEC" w:rsidTr="00D74050">
        <w:trPr>
          <w:trHeight w:hRule="exact" w:val="5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011130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Önkormányzat és önkormányzati hivatalok jogalkotó és 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igazgatási     feladatok</w:t>
            </w:r>
            <w:proofErr w:type="gramEnd"/>
          </w:p>
        </w:tc>
      </w:tr>
      <w:tr w:rsidR="00072AEC" w:rsidTr="00D74050">
        <w:trPr>
          <w:trHeight w:hRule="exact" w:val="5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011220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EC" w:rsidRDefault="00072AEC" w:rsidP="00D74050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Adó-, vám- és jövedéki igazgatás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013320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Köztemető-fenntartás és működtetés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013350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Önkormányzati vagyonnal való gazdálkodással kapcsolatos feladatok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018010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Önkormányzat elszámolásai a központi költségvetéssel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018030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Támogatási célú finanszírozási műveletek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041232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Téli közfoglalkoztatás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041233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Hosszabb időtartamú közfoglalkoztatás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042180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Állat-egészségügy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045120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Út, autópálya építése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045160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Közutak, hidak, alagutak üzemeltetése, fenntartása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047320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Turizmusfejlesztési támogatások és tevékenységek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051030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Nem veszélyes hulladék begyűjtése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051040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Nem veszélyes hulladék kezelése és ártalmatlanítása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052020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Szennyvíz gyűjtése, tisztítása, elhelyezése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064010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Közvilágítás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066010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Zöldterület-kezelés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066020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Város és községgazdálkodás egyéb szolgáltatások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072210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Járóbetegek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gyógyító szakellátása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081030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Sportlétesítmények működtetése és fejlesztése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081041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Versenysport- és utánpótlás–nevelési tevékenység és támogatása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081043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Iskolai, diáksport-tevékenység és támogatása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081045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Szabadidősport tevékenység támogatása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082091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Közművelődés-közösségi részvétel fejlesztése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084031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Civil szervezetek működési támogatása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091140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Óvodai nevelés, ellátás működtetési feladatok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091220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Köznevelési int.1-4.évf.nev.okt.működtetési feladatok működtetési feladatok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091240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Alapfokú művészetoktatással összefüggő működtetési feladatok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092120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Köznevelési int.5-8.évf.nev.okt.működtetési feladatok működtetési feladatok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092260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Gimnázium és szakképző 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iskola működtetési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 feladatok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096015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Gyermekétkeztetés köznevelési intézményben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098022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Pedagógiai szakszolgálat tevékenység működtetési feladatok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101150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Betegséggel kapcsolatos pénzbeli ellátások, támogatások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102023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Időskorúak tartós bentlakásos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102024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Demens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betegek tartós bentlakásos ellátása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>102031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Idősek nappali ellátása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102040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Időskorral összefüggő pénzbeli ellátások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103010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Elhunyt személyek hátramaradottak pénzbeli ellátás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104031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Gyermekek bölcsődei ellátása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104037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Intézményen kívüli szünidei gyermekétkeztetés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104042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Család és Gyermekjóléti szolgáltatások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104051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Gyermekvédelmi pénzbeli és természetbeni ellátások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106010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Lakóingatlan szociális célú bérbeadása, üzemeltetése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107051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Szociális étkeztetés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tabs>
                <w:tab w:val="left" w:pos="922"/>
              </w:tabs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107052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tabs>
                <w:tab w:val="left" w:pos="922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Házi segítségnyújtás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tabs>
                <w:tab w:val="left" w:pos="922"/>
              </w:tabs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107060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tabs>
                <w:tab w:val="left" w:pos="922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Egyéb szociális pénzbeli ellátások, támogatások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900010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Központi költségvetés funkcióra nem sorolható bevételei államháztartás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900020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Önkormányzatok funkcióra nem sorolható bevételei </w:t>
            </w:r>
          </w:p>
        </w:tc>
      </w:tr>
      <w:tr w:rsidR="00072AEC" w:rsidTr="00D7405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EC" w:rsidRDefault="00072AEC" w:rsidP="00D7405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900060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EC" w:rsidRDefault="00072AEC" w:rsidP="00D7405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Forgatási és befektetési célú finanszírozási műveletek </w:t>
            </w:r>
          </w:p>
        </w:tc>
      </w:tr>
    </w:tbl>
    <w:p w:rsidR="00072AEC" w:rsidRDefault="00072AEC" w:rsidP="00072AEC">
      <w:pPr>
        <w:ind w:firstLine="708"/>
        <w:rPr>
          <w:rFonts w:ascii="Arial" w:hAnsi="Arial" w:cs="Arial"/>
        </w:rPr>
      </w:pPr>
    </w:p>
    <w:p w:rsidR="00072AEC" w:rsidRDefault="00072AEC" w:rsidP="00072AEC">
      <w:pPr>
        <w:rPr>
          <w:rFonts w:ascii="Arial" w:hAnsi="Arial" w:cs="Arial"/>
        </w:rPr>
      </w:pPr>
    </w:p>
    <w:p w:rsidR="00072AEC" w:rsidRDefault="00072AEC" w:rsidP="00072AEC">
      <w:pPr>
        <w:jc w:val="both"/>
        <w:rPr>
          <w:rFonts w:ascii="Arial" w:hAnsi="Arial" w:cs="Arial"/>
          <w:sz w:val="24"/>
          <w:szCs w:val="24"/>
        </w:rPr>
      </w:pPr>
    </w:p>
    <w:p w:rsidR="00072AEC" w:rsidRDefault="00072AEC" w:rsidP="00072AEC">
      <w:pPr>
        <w:rPr>
          <w:rFonts w:ascii="Arial" w:hAnsi="Arial" w:cs="Arial"/>
        </w:rPr>
      </w:pPr>
    </w:p>
    <w:p w:rsidR="00072AEC" w:rsidRDefault="00072AEC" w:rsidP="00072AEC"/>
    <w:p w:rsidR="00072AEC" w:rsidRDefault="00072AEC" w:rsidP="00072AEC"/>
    <w:p w:rsidR="00072AEC" w:rsidRDefault="00072AEC" w:rsidP="00072AEC">
      <w:pPr>
        <w:tabs>
          <w:tab w:val="left" w:pos="6405"/>
        </w:tabs>
        <w:jc w:val="both"/>
        <w:rPr>
          <w:b/>
          <w:sz w:val="24"/>
          <w:szCs w:val="24"/>
        </w:rPr>
      </w:pPr>
    </w:p>
    <w:p w:rsidR="00072AEC" w:rsidRDefault="00072AEC" w:rsidP="00072AEC"/>
    <w:p w:rsidR="00072AEC" w:rsidRDefault="00072AEC" w:rsidP="00072AEC">
      <w:pPr>
        <w:rPr>
          <w:rFonts w:ascii="Arial" w:hAnsi="Arial" w:cs="Arial"/>
        </w:rPr>
      </w:pPr>
    </w:p>
    <w:p w:rsidR="00072AEC" w:rsidRDefault="00072AEC" w:rsidP="00072AEC">
      <w:pPr>
        <w:rPr>
          <w:rFonts w:ascii="Arial" w:hAnsi="Arial" w:cs="Arial"/>
        </w:rPr>
      </w:pPr>
    </w:p>
    <w:p w:rsidR="00072AEC" w:rsidRDefault="00072AEC" w:rsidP="00072AEC">
      <w:pPr>
        <w:rPr>
          <w:rFonts w:ascii="Arial" w:hAnsi="Arial" w:cs="Arial"/>
        </w:rPr>
      </w:pPr>
    </w:p>
    <w:p w:rsidR="00072AEC" w:rsidRDefault="00072AEC" w:rsidP="00072AEC">
      <w:pPr>
        <w:rPr>
          <w:rFonts w:ascii="Arial" w:hAnsi="Arial" w:cs="Arial"/>
        </w:rPr>
      </w:pPr>
    </w:p>
    <w:p w:rsidR="00072AEC" w:rsidRDefault="00072AEC" w:rsidP="00072AEC">
      <w:pPr>
        <w:rPr>
          <w:rFonts w:ascii="Arial" w:hAnsi="Arial" w:cs="Arial"/>
        </w:rPr>
      </w:pPr>
    </w:p>
    <w:p w:rsidR="00072AEC" w:rsidRDefault="00072AEC" w:rsidP="00072AEC">
      <w:pPr>
        <w:rPr>
          <w:rFonts w:ascii="Arial" w:hAnsi="Arial" w:cs="Arial"/>
        </w:rPr>
      </w:pPr>
    </w:p>
    <w:p w:rsidR="00072AEC" w:rsidRDefault="00072AEC" w:rsidP="00072AEC">
      <w:pPr>
        <w:rPr>
          <w:rFonts w:ascii="Arial" w:hAnsi="Arial" w:cs="Arial"/>
        </w:rPr>
      </w:pPr>
    </w:p>
    <w:p w:rsidR="00EE3FD3" w:rsidRDefault="00EE3FD3"/>
    <w:sectPr w:rsidR="00EE3FD3" w:rsidSect="00E4374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72" w:rsidRDefault="00E86B72" w:rsidP="00072AEC">
      <w:r>
        <w:separator/>
      </w:r>
    </w:p>
  </w:endnote>
  <w:endnote w:type="continuationSeparator" w:id="0">
    <w:p w:rsidR="00E86B72" w:rsidRDefault="00E86B72" w:rsidP="0007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72" w:rsidRDefault="00E86B72" w:rsidP="00072AEC">
      <w:r>
        <w:separator/>
      </w:r>
    </w:p>
  </w:footnote>
  <w:footnote w:type="continuationSeparator" w:id="0">
    <w:p w:rsidR="00E86B72" w:rsidRDefault="00E86B72" w:rsidP="00072AEC">
      <w:r>
        <w:continuationSeparator/>
      </w:r>
    </w:p>
  </w:footnote>
  <w:footnote w:id="1">
    <w:p w:rsidR="00072AEC" w:rsidRDefault="00072AEC" w:rsidP="00072AEC">
      <w:pPr>
        <w:pStyle w:val="Lbjegyzetszveg"/>
      </w:pPr>
      <w:r>
        <w:rPr>
          <w:rStyle w:val="Lbjegyzet-hivatkozs"/>
        </w:rPr>
        <w:footnoteRef/>
      </w:r>
      <w:r>
        <w:t xml:space="preserve">  Módosította a 17/2016.(XI.25.) önk. rendelet 4.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2016.december 1-től</w:t>
      </w:r>
    </w:p>
    <w:p w:rsidR="00072AEC" w:rsidRDefault="00072AEC" w:rsidP="00072AEC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407B"/>
    <w:multiLevelType w:val="hybridMultilevel"/>
    <w:tmpl w:val="A072C9A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AEC"/>
    <w:rsid w:val="00072AEC"/>
    <w:rsid w:val="00D325F6"/>
    <w:rsid w:val="00E86B72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2AEC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72AE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2AEC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72A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2016-11-25T09:17:00Z</dcterms:created>
  <dcterms:modified xsi:type="dcterms:W3CDTF">2016-11-25T09:17:00Z</dcterms:modified>
</cp:coreProperties>
</file>