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784" w:rsidRPr="00972784" w:rsidRDefault="00972784" w:rsidP="00972784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972784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sz. </w:t>
      </w:r>
      <w:proofErr w:type="gramStart"/>
      <w:r w:rsidRPr="00972784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melléklet :</w:t>
      </w:r>
      <w:proofErr w:type="gramEnd"/>
      <w:r w:rsidRPr="00972784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 </w:t>
      </w:r>
      <w:r w:rsidRPr="00972784">
        <w:rPr>
          <w:rFonts w:ascii="Calibri" w:eastAsia="Calibri" w:hAnsi="Calibri" w:cs="Arial-BoldMT"/>
          <w:bCs/>
          <w:color w:val="000000"/>
          <w:sz w:val="22"/>
          <w:szCs w:val="22"/>
          <w:vertAlign w:val="superscript"/>
        </w:rPr>
        <w:t>3</w:t>
      </w:r>
      <w:r w:rsidRPr="00972784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 Az önkormányzat bizottságai</w:t>
      </w:r>
    </w:p>
    <w:p w:rsidR="00972784" w:rsidRPr="00972784" w:rsidRDefault="00972784" w:rsidP="00972784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972784" w:rsidRPr="00972784" w:rsidRDefault="00972784" w:rsidP="00972784">
      <w:pPr>
        <w:autoSpaceDE w:val="0"/>
        <w:autoSpaceDN w:val="0"/>
        <w:adjustRightInd w:val="0"/>
        <w:rPr>
          <w:rFonts w:ascii="Calibri" w:eastAsia="Calibri" w:hAnsi="Calibri" w:cs="TimesNewRomanPS-BoldItalicMT"/>
          <w:b/>
          <w:bCs/>
          <w:i/>
          <w:iCs/>
          <w:color w:val="000000"/>
          <w:sz w:val="22"/>
          <w:szCs w:val="22"/>
        </w:rPr>
      </w:pPr>
    </w:p>
    <w:p w:rsidR="00972784" w:rsidRPr="00972784" w:rsidRDefault="00972784" w:rsidP="00972784">
      <w:pPr>
        <w:overflowPunct w:val="0"/>
        <w:autoSpaceDE w:val="0"/>
        <w:autoSpaceDN w:val="0"/>
        <w:adjustRightInd w:val="0"/>
        <w:spacing w:after="240"/>
        <w:textAlignment w:val="baseline"/>
        <w:rPr>
          <w:b/>
          <w:sz w:val="24"/>
          <w:lang w:eastAsia="hu-HU"/>
        </w:rPr>
      </w:pPr>
      <w:r w:rsidRPr="00972784">
        <w:rPr>
          <w:b/>
          <w:sz w:val="24"/>
          <w:lang w:eastAsia="hu-HU"/>
        </w:rPr>
        <w:t>Az önkormányzat bizottságai</w:t>
      </w:r>
    </w:p>
    <w:p w:rsidR="00972784" w:rsidRPr="00972784" w:rsidRDefault="00972784" w:rsidP="00972784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lang w:eastAsia="hu-HU"/>
        </w:rPr>
      </w:pPr>
      <w:r w:rsidRPr="00972784">
        <w:rPr>
          <w:sz w:val="24"/>
          <w:lang w:eastAsia="hu-HU"/>
        </w:rPr>
        <w:t>-</w:t>
      </w:r>
      <w:r w:rsidRPr="00972784">
        <w:rPr>
          <w:sz w:val="24"/>
          <w:lang w:eastAsia="hu-HU"/>
        </w:rPr>
        <w:tab/>
        <w:t>Ügyendi Bizottság: 3 fő képviselő testületi tag</w:t>
      </w:r>
    </w:p>
    <w:p w:rsidR="00972784" w:rsidRPr="00972784" w:rsidRDefault="00972784" w:rsidP="00972784">
      <w:pPr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sz w:val="24"/>
          <w:lang w:eastAsia="hu-HU"/>
        </w:rPr>
      </w:pPr>
      <w:r w:rsidRPr="00972784">
        <w:rPr>
          <w:sz w:val="24"/>
          <w:lang w:eastAsia="hu-HU"/>
        </w:rPr>
        <w:t>-</w:t>
      </w:r>
      <w:r w:rsidRPr="00972784">
        <w:rPr>
          <w:sz w:val="24"/>
          <w:lang w:eastAsia="hu-HU"/>
        </w:rPr>
        <w:tab/>
      </w:r>
      <w:proofErr w:type="spellStart"/>
      <w:r w:rsidRPr="00972784">
        <w:rPr>
          <w:sz w:val="24"/>
          <w:lang w:eastAsia="hu-HU"/>
        </w:rPr>
        <w:t>Oktatási-Kulturális</w:t>
      </w:r>
      <w:proofErr w:type="spellEnd"/>
      <w:r w:rsidRPr="00972784">
        <w:rPr>
          <w:sz w:val="24"/>
          <w:lang w:eastAsia="hu-HU"/>
        </w:rPr>
        <w:t xml:space="preserve"> és Szociális Bizottság: 3 fő képviselő testületi tag és 2 fő nem képviselő (külső) tag</w:t>
      </w:r>
    </w:p>
    <w:p w:rsidR="00972784" w:rsidRPr="00972784" w:rsidRDefault="00972784" w:rsidP="00972784">
      <w:pPr>
        <w:overflowPunct w:val="0"/>
        <w:autoSpaceDE w:val="0"/>
        <w:autoSpaceDN w:val="0"/>
        <w:adjustRightInd w:val="0"/>
        <w:spacing w:after="240"/>
        <w:textAlignment w:val="baseline"/>
        <w:rPr>
          <w:sz w:val="24"/>
          <w:lang w:eastAsia="hu-HU"/>
        </w:rPr>
      </w:pPr>
      <w:r w:rsidRPr="00972784">
        <w:rPr>
          <w:sz w:val="24"/>
          <w:lang w:eastAsia="hu-HU"/>
        </w:rPr>
        <w:t>-</w:t>
      </w:r>
      <w:r w:rsidRPr="00972784">
        <w:rPr>
          <w:sz w:val="24"/>
          <w:lang w:eastAsia="hu-HU"/>
        </w:rPr>
        <w:tab/>
        <w:t>Pénzügyi és Településfejlesztési Bizottság: 4 fő képviselő testületi tag és 3 fő nem képviselő (külső) tag</w:t>
      </w:r>
    </w:p>
    <w:p w:rsidR="005907C0" w:rsidRDefault="005907C0"/>
    <w:p w:rsidR="00FB54D8" w:rsidRPr="00FB54D8" w:rsidRDefault="00FB54D8" w:rsidP="00FB54D8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4</w:t>
      </w:r>
      <w:proofErr w:type="gramStart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.sz.</w:t>
      </w:r>
      <w:proofErr w:type="gramEnd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 melléklet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1. sz. függeléke 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Az ügyrendi bizottság feladata és hatásköre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A képviselő-testület 1 elnökből és 2 tagból álló Ügyrendi Bizottságot választott.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Az elnök és tagok csak települési képviselők lehetnek.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Feladata és hatásköre: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1) Vizsgálja a képviselők megbízatásának törvényességét.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2) Megvizsgálja a képviselők összeférhetetlenségi ügyeit és erről jelentést ad az önkormányzatnak.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 xml:space="preserve">3) Közreműködik az önkormányzat szervezeti és működési szabályzatának előkészítésében, és vizsgálja </w:t>
      </w:r>
      <w:proofErr w:type="spellStart"/>
      <w:r w:rsidRPr="00FB54D8">
        <w:rPr>
          <w:rFonts w:ascii="Calibri" w:eastAsia="Calibri" w:hAnsi="Calibri" w:cs="ArialMT"/>
          <w:color w:val="000000"/>
          <w:sz w:val="22"/>
          <w:szCs w:val="22"/>
        </w:rPr>
        <w:t>hatályosulását</w:t>
      </w:r>
      <w:proofErr w:type="spellEnd"/>
      <w:r w:rsidRPr="00FB54D8">
        <w:rPr>
          <w:rFonts w:ascii="Calibri" w:eastAsia="Calibri" w:hAnsi="Calibri" w:cs="ArialMT"/>
          <w:color w:val="000000"/>
          <w:sz w:val="22"/>
          <w:szCs w:val="22"/>
        </w:rPr>
        <w:t>, szükség esetén javaslatot tesz módosítására vagy új szabályzat alkotására.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4) Ellátja a képviselő-testület titkos szavazásainak lebonyolításával kapcsolatos teendőket.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5) Figyelemmel kíséri az önkormányzat és szerveinek, valamint bizottságainak szabályszerű működését.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6) Javaslatot tesz a polgármester illetményének megállapítására, előkészíti, a képviselőtestület elé terjeszti a polgármester illetményemelésére vonatkozó javaslatot.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7) Javaslatot tesz a polgármester juttatásainak megállapítására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8) Lefolytatja a polgármester ellen irányuló fegyelmi eljárást.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9) Képviselők és a polgármester vagyonnyilatkozatának gyűjtése, nyilvántartása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TimesNewRomanPSMT"/>
          <w:color w:val="000000"/>
          <w:sz w:val="22"/>
          <w:szCs w:val="22"/>
        </w:rPr>
        <w:t xml:space="preserve">- </w:t>
      </w:r>
      <w:r w:rsidRPr="00FB54D8">
        <w:rPr>
          <w:rFonts w:ascii="Calibri" w:eastAsia="Calibri" w:hAnsi="Calibri" w:cs="ArialMT"/>
          <w:color w:val="000000"/>
          <w:sz w:val="22"/>
          <w:szCs w:val="22"/>
        </w:rPr>
        <w:t>A vagyonnyilatkozat tételi kötelezettség megtételéhez információ és nyomtatvány biztosítása a képviselő-testület hivatalán keresztül.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TimesNewRomanPSMT"/>
          <w:color w:val="000000"/>
          <w:sz w:val="22"/>
          <w:szCs w:val="22"/>
        </w:rPr>
        <w:t xml:space="preserve">- </w:t>
      </w:r>
      <w:r w:rsidRPr="00FB54D8">
        <w:rPr>
          <w:rFonts w:ascii="Calibri" w:eastAsia="Calibri" w:hAnsi="Calibri" w:cs="ArialMT"/>
          <w:color w:val="000000"/>
          <w:sz w:val="22"/>
          <w:szCs w:val="22"/>
        </w:rPr>
        <w:t>A vagyonnyilatkozattal kapcsolatos ellenőrzési eljárás lefolytatása, az eljárás eredményéről a képviselő-testület soron következő ülésén való tájékoztatás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10) A képviselő-testület által esetenként meghatározott feladatok ellátása.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A bizottság saját maga határozza meg működésének részletes szabályait, külön részletezve a vagyonnyilatkozatok nyilvántartási rendjét, a nyilvánosság biztosítását, a nem nyilvános adatok védelmét, valamint a vagyonnyilatkozattal kapcsolatos eljárás lefolytatásának rendjét.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A bizottság saját maga határozza meg működésének részletes szabályait.</w:t>
      </w:r>
    </w:p>
    <w:p w:rsid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16"/>
          <w:szCs w:val="16"/>
        </w:rPr>
        <w:t>3 Módosította a 12/2014. (X.20.) önkormányzati rendelet. Hatályos 2014. október 20.  17.30 órától</w:t>
      </w:r>
    </w:p>
    <w:p w:rsid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Pr="00FB54D8" w:rsidRDefault="00FB54D8" w:rsidP="00FB54D8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contextualSpacing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sz. melléklet</w:t>
      </w:r>
    </w:p>
    <w:p w:rsidR="00FB54D8" w:rsidRPr="00FB54D8" w:rsidRDefault="00FB54D8" w:rsidP="00FB54D8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2</w:t>
      </w:r>
      <w:proofErr w:type="gramStart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.sz.</w:t>
      </w:r>
      <w:proofErr w:type="gramEnd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 függeléke.</w:t>
      </w:r>
    </w:p>
    <w:p w:rsidR="00FB54D8" w:rsidRPr="00FB54D8" w:rsidRDefault="00FB54D8" w:rsidP="00FB54D8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proofErr w:type="gramStart"/>
      <w:r w:rsidRPr="00FB54D8">
        <w:rPr>
          <w:rFonts w:ascii="Calibri" w:eastAsia="Calibri" w:hAnsi="Calibri" w:cs="ArialMT"/>
          <w:color w:val="000000"/>
          <w:sz w:val="22"/>
          <w:szCs w:val="22"/>
        </w:rPr>
        <w:t>A</w:t>
      </w:r>
      <w:proofErr w:type="gramEnd"/>
      <w:r w:rsidRPr="00FB54D8">
        <w:rPr>
          <w:rFonts w:ascii="Calibri" w:eastAsia="Calibri" w:hAnsi="Calibri" w:cs="ArialMT"/>
          <w:color w:val="000000"/>
          <w:sz w:val="22"/>
          <w:szCs w:val="22"/>
        </w:rPr>
        <w:t xml:space="preserve"> Oktatási –Kulturális és Szociális  bizottság feladata és hatásköre: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Feladata és hatásköre: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1) A Képviselő-testület a szociális bizottság hatáskörébe utalja a szociális igazgatásról és a szociális ellátásokról szóló önkormányzati rendeletében meghatározott szociális feladatokat.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TimesNewRomanPSMT"/>
          <w:color w:val="000000"/>
          <w:sz w:val="22"/>
          <w:szCs w:val="22"/>
        </w:rPr>
        <w:t xml:space="preserve">- </w:t>
      </w:r>
      <w:r w:rsidRPr="00FB54D8">
        <w:rPr>
          <w:rFonts w:ascii="Calibri" w:eastAsia="Calibri" w:hAnsi="Calibri" w:cs="ArialMT"/>
          <w:color w:val="000000"/>
          <w:sz w:val="22"/>
          <w:szCs w:val="22"/>
        </w:rPr>
        <w:t>önkormányzati segély,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TimesNewRomanPSMT"/>
          <w:color w:val="000000"/>
          <w:sz w:val="22"/>
          <w:szCs w:val="22"/>
        </w:rPr>
        <w:t xml:space="preserve">- </w:t>
      </w:r>
      <w:r w:rsidRPr="00FB54D8">
        <w:rPr>
          <w:rFonts w:ascii="Calibri" w:eastAsia="Calibri" w:hAnsi="Calibri" w:cs="ArialMT"/>
          <w:color w:val="000000"/>
          <w:sz w:val="22"/>
          <w:szCs w:val="22"/>
        </w:rPr>
        <w:t>ápolási díj,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TimesNewRomanPSMT"/>
          <w:color w:val="000000"/>
          <w:sz w:val="22"/>
          <w:szCs w:val="22"/>
        </w:rPr>
        <w:t xml:space="preserve">- </w:t>
      </w:r>
      <w:r w:rsidRPr="00FB54D8">
        <w:rPr>
          <w:rFonts w:ascii="Calibri" w:eastAsia="Calibri" w:hAnsi="Calibri" w:cs="ArialMT"/>
          <w:color w:val="000000"/>
          <w:sz w:val="22"/>
          <w:szCs w:val="22"/>
        </w:rPr>
        <w:t>tankönyvtámogatás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TimesNewRomanPSMT"/>
          <w:color w:val="000000"/>
          <w:sz w:val="22"/>
          <w:szCs w:val="22"/>
        </w:rPr>
        <w:t xml:space="preserve">- </w:t>
      </w:r>
      <w:r w:rsidRPr="00FB54D8">
        <w:rPr>
          <w:rFonts w:ascii="Calibri" w:eastAsia="Calibri" w:hAnsi="Calibri" w:cs="ArialMT"/>
          <w:color w:val="000000"/>
          <w:sz w:val="22"/>
          <w:szCs w:val="22"/>
        </w:rPr>
        <w:t>hozzájárulás a gyermekintézmények térítési díj fizetéséhez,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2) Közreműködik az önkormányzat szociális ügyeket érintő rendelettervezeteinek kidolgozásában, figyelemmel kíséri, véleményezi a polgármesteri hivatal egészségügyi, szociálpolitikai tevékenységét.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3) A hátrányos helyzetű lakosság körülményeinek folyamatos figyelemmel kisérése, a problémák feloldásához javaslatok, programok kidolgozása.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4) A képviselő-testület által átruházott feladat, hatáskör gyakorlása egyéb ügyekben.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5) Állást foglal szociális ügyekkel foglalkozó előterjesztések során.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6) A képviselő-testület döntése, a polgármester felkérése alapján ellenőrzést végezhet a hivatal végrehajtásra irányuló munkájában, az ellenőrzés tapasztalatairól tájékoztatja a felkérőt.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7) Figyelemmel kíséri a művelődési ház, a könyvtár, valamint az oktatási intézmények közművelődési tevékenységét, javaslatot tesz a településen szervezendő nemzeti ünnepek és egyéb kulturális jellegű rendezvények megtartására.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8) Segítséget nyújt a különböző népfőiskolai előadások megszervezésében, kiállítások előkészítésében.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9.) Figyelemmel kíséri a közművelődési rendezvények támogatásához elnyert pályázati pénzeszköz felhasználását.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10.) Az idegenforgalom elősegítése érdekében javaslatot dolgoz ki a borturizmus ismertetésére.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11) Figyelemmel kíséri a Polgármesteri Hivatal közművelődéssel kapcsolatos feladatait.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12) Tevékenysége kiterjed az önkormányzat nemzetközi kapcsolatának teljes egészére.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13) Javaslatot tesz a nemzetközi kapcsolatok éves szintű programjára, annak költségvetési kihatására.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14.) Részt vesz a kapcsolat egyes rész programjának kidolgozásában, javaslatot a programban résztvevők körére.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15.) A tagok aktív részvétellel segítik az egyes programok előkészítését, lebonyolítását.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16.) Javaslatot tesz a nemzetközi kapcsolatok támogatására kiírt pályázat benyújtására, tevékenyen részt vesz annak előkészítésében.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17.) Figyelemmel kíséri a nemzetközi kapcsolatok fedezetére biztosított pénzeszköz felhasználását.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18.)Tevékenysége során lehetőséget biztosít a nemzetközi kapcsolat széles körű kiterjesztésére a lakosság körében.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 xml:space="preserve">19.) Részt vesz az oktatási intézmények felügyeletével kapcsolatos önkormányzati feladatok ellátásában, a vonatkozó testületi határozatok, rendeletek </w:t>
      </w:r>
      <w:proofErr w:type="spellStart"/>
      <w:r w:rsidRPr="00FB54D8">
        <w:rPr>
          <w:rFonts w:ascii="Calibri" w:eastAsia="Calibri" w:hAnsi="Calibri" w:cs="ArialMT"/>
          <w:color w:val="000000"/>
          <w:sz w:val="22"/>
          <w:szCs w:val="22"/>
        </w:rPr>
        <w:t>hatályosulásának</w:t>
      </w:r>
      <w:proofErr w:type="spellEnd"/>
      <w:r w:rsidRPr="00FB54D8">
        <w:rPr>
          <w:rFonts w:ascii="Calibri" w:eastAsia="Calibri" w:hAnsi="Calibri" w:cs="ArialMT"/>
          <w:color w:val="000000"/>
          <w:sz w:val="22"/>
          <w:szCs w:val="22"/>
        </w:rPr>
        <w:t xml:space="preserve"> vizsgálata útján.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20.) Figyelemmel kíséri az intézmények tevékenységét az intézmények szakmai önállóságának megtartása mellett.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21.) A polgármester, és a képviselő-testület felkérése alapján figyelemmel kíséri a gyermekétkeztetést, szükség esetén ellenőrzi azt.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22.) Kapcsolatot tart a Gyermekjóléti Szolgálattal, a településen működő ifjúsági csoportok vezetőivel. Kérésüket tolmácsolja a képviselő-testület fele.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23.) Figyelemmel kíséri és ellenőrzi a polgármesteri hivatal művelődésügyi, oktatási, ifjúsági és sportigazgatási tevékenységét.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24.) Figyelemmel kíséri és koordinálja a sport-egyesületi és iskolai sporttevékenységet, a tömegsport tevékenységet.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lastRenderedPageBreak/>
        <w:t>A bizottság saját maga határozza meg működésének részletes szabályait.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4</w:t>
      </w:r>
      <w:proofErr w:type="gramStart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.sz.</w:t>
      </w:r>
      <w:proofErr w:type="gramEnd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 melléklet:</w:t>
      </w:r>
    </w:p>
    <w:p w:rsidR="00FB54D8" w:rsidRPr="00FB54D8" w:rsidRDefault="00FB54D8" w:rsidP="00FB54D8">
      <w:pPr>
        <w:autoSpaceDE w:val="0"/>
        <w:autoSpaceDN w:val="0"/>
        <w:adjustRightInd w:val="0"/>
        <w:ind w:left="720"/>
        <w:contextualSpacing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3</w:t>
      </w:r>
      <w:proofErr w:type="gramStart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>.sz.</w:t>
      </w:r>
      <w:proofErr w:type="gramEnd"/>
      <w:r w:rsidRPr="00FB54D8">
        <w:rPr>
          <w:rFonts w:ascii="Calibri" w:eastAsia="Calibri" w:hAnsi="Calibri" w:cs="Arial-BoldMT"/>
          <w:b/>
          <w:bCs/>
          <w:color w:val="000000"/>
          <w:sz w:val="22"/>
          <w:szCs w:val="22"/>
        </w:rPr>
        <w:t xml:space="preserve"> függeléke</w:t>
      </w:r>
    </w:p>
    <w:p w:rsidR="00FB54D8" w:rsidRPr="00FB54D8" w:rsidRDefault="00FB54D8" w:rsidP="00FB54D8">
      <w:pPr>
        <w:autoSpaceDE w:val="0"/>
        <w:autoSpaceDN w:val="0"/>
        <w:adjustRightInd w:val="0"/>
        <w:ind w:left="360"/>
        <w:rPr>
          <w:rFonts w:ascii="Calibri" w:eastAsia="Calibri" w:hAnsi="Calibri" w:cs="Arial-BoldMT"/>
          <w:b/>
          <w:bCs/>
          <w:color w:val="000000"/>
          <w:sz w:val="22"/>
          <w:szCs w:val="22"/>
        </w:rPr>
      </w:pP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A pénzügyi és területfejlesztési bizottság feladata és hatásköre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Tevékenysége kiterjed az önkormányzat teljes gazdálkodási és településfejlesztési területére.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MT"/>
          <w:i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i/>
          <w:color w:val="000000"/>
          <w:sz w:val="22"/>
          <w:szCs w:val="22"/>
        </w:rPr>
        <w:t>Feladata és hatásköre: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1.) A bizottság véleményezi az éves költségvetési javaslatot és a végrehajtásáról szóló féléves, háromnegyed éves beszámoló tervezetet, véleményezi az éves zárszámadásról szóló rendelet tervezetet.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2.) Figyelemmel kíséri a költségvetési bevételek alakulását, különös tekintettel a saját bevételekre, a vagyonváltozás alakulását, szükség esetén értékeli az azt előidéző okokat.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3.) Közreműködik az önkormányzati fejlesztési programok kidolgozásában, megvalósításában.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4.) Más bizottság gazdasági vagy gazdálkodásra kiható döntéseinek figyelemmel kísérése.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5.) Ellenőrzi a működési, fenntartási és felújítási előirányzatok felhasználását, a bérgazdálkodást, a végrehajtott leltározások valódiságát, szabályszerűségét.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6.) Javaslatot tehet hitelek felvételére, vizsgálja a hitelfelvétel indokait és gazdasági megalapozottságát.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7.) Figyelemmel kíséri és ellenőrzi az önkormányzati intézmények gazdálkodási tevékenységét.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8.) Közreműködik az önkormányzat vagyoni-pénzügyi kihatással járó rendelettervezeteinek kidolgozásában.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9.) A bizottság által végzett vizsgálatok, ellenőrzések tapasztalatairól tájékoztatja a képviselő-testületet, javaslatot dolgoz ki az önkormányzat és intézményeinek gazdálkodására vonatkozóan, és azokat a képviselő-testület elé terjeszti.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10.) Figyelemmel kíséri a településrendezési terv betartását, és javaslatot tesz annak módosítására. A településrendezési terv figyelembe vételével javaslatot tesz jelentősebb létesítmények építési helyére.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11.) Közreműködik az önkormányzati fejlesztési tervek kidolgozásában.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 xml:space="preserve">12.) A környezet </w:t>
      </w:r>
      <w:proofErr w:type="spellStart"/>
      <w:r w:rsidRPr="00FB54D8">
        <w:rPr>
          <w:rFonts w:ascii="Calibri" w:eastAsia="Calibri" w:hAnsi="Calibri" w:cs="ArialMT"/>
          <w:color w:val="000000"/>
          <w:sz w:val="22"/>
          <w:szCs w:val="22"/>
        </w:rPr>
        <w:t>-és</w:t>
      </w:r>
      <w:proofErr w:type="spellEnd"/>
      <w:r w:rsidRPr="00FB54D8">
        <w:rPr>
          <w:rFonts w:ascii="Calibri" w:eastAsia="Calibri" w:hAnsi="Calibri" w:cs="ArialMT"/>
          <w:color w:val="000000"/>
          <w:sz w:val="22"/>
          <w:szCs w:val="22"/>
        </w:rPr>
        <w:t xml:space="preserve"> természetvédelmi feladatok településszintű összehangolása, környezetvédelmi terv kidolgozása és végrehajtásának ellenőrzése.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13.) Figyelemmel kíséri és vizsgálja a közterületek rendjét és tisztaságát, a környezet – és természetvédelmet, indítványozza a szükséges intézkedések megtételét.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14.) Ellenőrzi, és folyamatosan figyelemmel kíséri a köztisztasági, környezetvédelmi feladatok ellátását, e körben jelzést ad a polgármesteri hivatal fele.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15.) A település közrend- közbiztonsága érdekében folyamatos kapcsolatot tart a helyi rendőri szervekkel, a Polgárőrséggel.</w:t>
      </w:r>
    </w:p>
    <w:p w:rsidR="00FB54D8" w:rsidRPr="00FB54D8" w:rsidRDefault="00FB54D8" w:rsidP="00FB54D8">
      <w:pPr>
        <w:autoSpaceDE w:val="0"/>
        <w:autoSpaceDN w:val="0"/>
        <w:adjustRightInd w:val="0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16.) Javaslatot tesz intézkedések megtételére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17.) Dönt a helyi települési értékké nyilvánításáról.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18.) Ellátja a bizottsági teendőket a helyi települési értéktárral kapcsolatban.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r w:rsidRPr="00FB54D8">
        <w:rPr>
          <w:rFonts w:ascii="Calibri" w:eastAsia="Calibri" w:hAnsi="Calibri" w:cs="ArialMT"/>
          <w:color w:val="000000"/>
          <w:sz w:val="22"/>
          <w:szCs w:val="22"/>
        </w:rPr>
        <w:t>A bizottság saját maga határozza meg működésének részletes szabályait.</w:t>
      </w:r>
    </w:p>
    <w:p w:rsidR="00FB54D8" w:rsidRPr="00FB54D8" w:rsidRDefault="00FB54D8" w:rsidP="00FB54D8">
      <w:pPr>
        <w:autoSpaceDE w:val="0"/>
        <w:autoSpaceDN w:val="0"/>
        <w:adjustRightInd w:val="0"/>
        <w:jc w:val="both"/>
        <w:rPr>
          <w:rFonts w:ascii="Calibri" w:eastAsia="Calibri" w:hAnsi="Calibri" w:cs="ArialMT"/>
          <w:color w:val="000000"/>
          <w:sz w:val="22"/>
          <w:szCs w:val="22"/>
        </w:rPr>
      </w:pPr>
      <w:bookmarkStart w:id="0" w:name="_GoBack"/>
      <w:bookmarkEnd w:id="0"/>
    </w:p>
    <w:sectPr w:rsidR="00FB54D8" w:rsidRPr="00FB5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90494"/>
    <w:multiLevelType w:val="hybridMultilevel"/>
    <w:tmpl w:val="CB68D962"/>
    <w:lvl w:ilvl="0" w:tplc="040E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4A352E7"/>
    <w:multiLevelType w:val="hybridMultilevel"/>
    <w:tmpl w:val="38742C5A"/>
    <w:lvl w:ilvl="0" w:tplc="040E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784"/>
    <w:rsid w:val="005907C0"/>
    <w:rsid w:val="0075547E"/>
    <w:rsid w:val="00972784"/>
    <w:rsid w:val="00F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5547E"/>
  </w:style>
  <w:style w:type="paragraph" w:styleId="Cmsor1">
    <w:name w:val="heading 1"/>
    <w:basedOn w:val="Norml"/>
    <w:next w:val="Norml"/>
    <w:link w:val="Cmsor1Char"/>
    <w:qFormat/>
    <w:rsid w:val="0075547E"/>
    <w:pPr>
      <w:keepNext/>
      <w:jc w:val="center"/>
      <w:outlineLvl w:val="0"/>
    </w:pPr>
    <w:rPr>
      <w:b/>
      <w:bCs/>
      <w:u w:val="single"/>
    </w:rPr>
  </w:style>
  <w:style w:type="paragraph" w:styleId="Cmsor2">
    <w:name w:val="heading 2"/>
    <w:basedOn w:val="Norml"/>
    <w:next w:val="Norml"/>
    <w:link w:val="Cmsor2Char"/>
    <w:qFormat/>
    <w:rsid w:val="0075547E"/>
    <w:pPr>
      <w:keepNext/>
      <w:outlineLvl w:val="1"/>
    </w:pPr>
    <w:rPr>
      <w:u w:val="single"/>
    </w:rPr>
  </w:style>
  <w:style w:type="paragraph" w:styleId="Cmsor3">
    <w:name w:val="heading 3"/>
    <w:basedOn w:val="Norml"/>
    <w:next w:val="Norml"/>
    <w:link w:val="Cmsor3Char"/>
    <w:qFormat/>
    <w:rsid w:val="0075547E"/>
    <w:pPr>
      <w:keepNext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5547E"/>
    <w:rPr>
      <w:b/>
      <w:bCs/>
      <w:u w:val="single"/>
    </w:rPr>
  </w:style>
  <w:style w:type="character" w:customStyle="1" w:styleId="Cmsor2Char">
    <w:name w:val="Címsor 2 Char"/>
    <w:basedOn w:val="Bekezdsalapbettpusa"/>
    <w:link w:val="Cmsor2"/>
    <w:rsid w:val="0075547E"/>
    <w:rPr>
      <w:u w:val="single"/>
    </w:rPr>
  </w:style>
  <w:style w:type="character" w:customStyle="1" w:styleId="Cmsor3Char">
    <w:name w:val="Címsor 3 Char"/>
    <w:basedOn w:val="Bekezdsalapbettpusa"/>
    <w:link w:val="Cmsor3"/>
    <w:rsid w:val="007554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1049</Words>
  <Characters>7243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2014-10-21T13:20:00Z</dcterms:created>
  <dcterms:modified xsi:type="dcterms:W3CDTF">2014-10-21T13:25:00Z</dcterms:modified>
</cp:coreProperties>
</file>