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2E32C" w14:textId="77777777" w:rsidR="00A27758" w:rsidRPr="003A4E5D" w:rsidRDefault="00A27758" w:rsidP="00A27758">
      <w:pPr>
        <w:jc w:val="right"/>
        <w:rPr>
          <w:rFonts w:hint="eastAsia"/>
          <w:i/>
          <w:iCs/>
          <w:color w:val="000000" w:themeColor="text1"/>
        </w:rPr>
      </w:pPr>
      <w:r w:rsidRPr="003A4E5D">
        <w:rPr>
          <w:i/>
          <w:iCs/>
          <w:color w:val="000000" w:themeColor="text1"/>
        </w:rPr>
        <w:t xml:space="preserve">2. melléklet a közművelődésről szóló </w:t>
      </w:r>
      <w:r>
        <w:rPr>
          <w:i/>
          <w:iCs/>
          <w:color w:val="000000" w:themeColor="text1"/>
        </w:rPr>
        <w:t>3</w:t>
      </w:r>
      <w:r w:rsidRPr="003A4E5D">
        <w:rPr>
          <w:i/>
          <w:iCs/>
          <w:color w:val="000000" w:themeColor="text1"/>
        </w:rPr>
        <w:t>/</w:t>
      </w:r>
      <w:r>
        <w:rPr>
          <w:i/>
          <w:iCs/>
          <w:color w:val="000000" w:themeColor="text1"/>
        </w:rPr>
        <w:t xml:space="preserve">2021. (I.29.) </w:t>
      </w:r>
      <w:r w:rsidRPr="003A4E5D">
        <w:rPr>
          <w:i/>
          <w:iCs/>
          <w:color w:val="000000" w:themeColor="text1"/>
        </w:rPr>
        <w:t>önkormányzati rendelethez</w:t>
      </w:r>
    </w:p>
    <w:p w14:paraId="0691E41B" w14:textId="77777777" w:rsidR="00A27758" w:rsidRPr="003A4E5D" w:rsidRDefault="00A27758" w:rsidP="00A27758">
      <w:pPr>
        <w:jc w:val="center"/>
        <w:rPr>
          <w:rFonts w:hint="eastAsia"/>
          <w:b/>
          <w:bCs/>
          <w:color w:val="000000" w:themeColor="text1"/>
        </w:rPr>
      </w:pPr>
    </w:p>
    <w:p w14:paraId="25E8A079" w14:textId="77777777" w:rsidR="00A27758" w:rsidRPr="003A4E5D" w:rsidRDefault="00A27758" w:rsidP="00A27758">
      <w:pPr>
        <w:jc w:val="center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A Közösségi könyvtár használati szabályzata</w:t>
      </w:r>
    </w:p>
    <w:p w14:paraId="6861126E" w14:textId="77777777" w:rsidR="00A27758" w:rsidRPr="003A4E5D" w:rsidRDefault="00A27758" w:rsidP="00A27758">
      <w:pPr>
        <w:jc w:val="center"/>
        <w:rPr>
          <w:rFonts w:hint="eastAsia"/>
          <w:b/>
          <w:bCs/>
          <w:color w:val="000000" w:themeColor="text1"/>
        </w:rPr>
      </w:pPr>
    </w:p>
    <w:p w14:paraId="6F0CE2F2" w14:textId="77777777" w:rsidR="00A27758" w:rsidRPr="003A4E5D" w:rsidRDefault="00A27758" w:rsidP="00A27758">
      <w:pPr>
        <w:rPr>
          <w:rFonts w:hint="eastAsia"/>
          <w:color w:val="000000" w:themeColor="text1"/>
        </w:rPr>
      </w:pPr>
    </w:p>
    <w:p w14:paraId="5C6B47B6" w14:textId="77777777" w:rsidR="00A27758" w:rsidRPr="003A4E5D" w:rsidRDefault="00A27758" w:rsidP="00A27758">
      <w:pPr>
        <w:jc w:val="both"/>
        <w:rPr>
          <w:rFonts w:hint="eastAsia"/>
          <w:color w:val="000000" w:themeColor="text1"/>
        </w:rPr>
      </w:pPr>
      <w:r w:rsidRPr="003A4E5D">
        <w:rPr>
          <w:color w:val="000000" w:themeColor="text1"/>
        </w:rPr>
        <w:t>Kistokaj Község Önkormányzatának Képviselő-testülete a helyi közművelődési feladatok ellátásáról szóló önkormányzati rendeletében állapítja meg közösségi színterét, amellyel a közművelődési feladatok folyamatos megvalósítása érdekében közművelődési helyszínként működtet. A muzeális intézményekről, a nyilvános könyvtári ellátásról és a közművelődésről szóló 1997.évi CXL. törvény 73.(1</w:t>
      </w:r>
      <w:proofErr w:type="gramStart"/>
      <w:r w:rsidRPr="003A4E5D">
        <w:rPr>
          <w:color w:val="000000" w:themeColor="text1"/>
        </w:rPr>
        <w:t>),(</w:t>
      </w:r>
      <w:proofErr w:type="gramEnd"/>
      <w:r w:rsidRPr="003A4E5D">
        <w:rPr>
          <w:color w:val="000000" w:themeColor="text1"/>
        </w:rPr>
        <w:t>2) bekezdése kimondja, hogy „A közművelődéshez való jog gyakorlása közérdek, a közművelődési tevékenységek támogatása közcél. A közművelődés feltételeinek biztosítása alapvetően az állam és a helyi önkormányzatok feladata.” Az IKSZT és a Közösségi Könyvtár szolgáltatásait, programjait minden kistokaji lakos igényb</w:t>
      </w:r>
      <w:r w:rsidRPr="003A4E5D">
        <w:rPr>
          <w:rFonts w:hint="eastAsia"/>
          <w:color w:val="000000" w:themeColor="text1"/>
        </w:rPr>
        <w:t>e</w:t>
      </w:r>
      <w:r w:rsidRPr="003A4E5D">
        <w:rPr>
          <w:color w:val="000000" w:themeColor="text1"/>
        </w:rPr>
        <w:t xml:space="preserve"> veheti, aki a használati szabályzatban foglalt feltételeket elfogadja.</w:t>
      </w:r>
    </w:p>
    <w:p w14:paraId="1AAAFD3E" w14:textId="77777777" w:rsidR="00A27758" w:rsidRPr="003A4E5D" w:rsidRDefault="00A27758" w:rsidP="00A27758">
      <w:pPr>
        <w:jc w:val="center"/>
        <w:rPr>
          <w:rFonts w:hint="eastAsia"/>
          <w:b/>
          <w:bCs/>
          <w:color w:val="000000" w:themeColor="text1"/>
        </w:rPr>
      </w:pPr>
    </w:p>
    <w:p w14:paraId="2CC1EB1F" w14:textId="77777777" w:rsidR="00A27758" w:rsidRPr="003A4E5D" w:rsidRDefault="00A27758" w:rsidP="00A27758">
      <w:pPr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>1. Fenntartója:</w:t>
      </w:r>
      <w:r w:rsidRPr="003A4E5D">
        <w:rPr>
          <w:color w:val="000000" w:themeColor="text1"/>
        </w:rPr>
        <w:t xml:space="preserve"> Kistokaj Község Önkormányzata (3553 Kistokaj, Széchenyi u. 43.)</w:t>
      </w:r>
    </w:p>
    <w:p w14:paraId="2665D590" w14:textId="77777777" w:rsidR="00A27758" w:rsidRPr="003A4E5D" w:rsidRDefault="00A27758" w:rsidP="00A27758">
      <w:pPr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2. Székhelye: </w:t>
      </w:r>
      <w:r w:rsidRPr="003A4E5D">
        <w:rPr>
          <w:color w:val="000000" w:themeColor="text1"/>
        </w:rPr>
        <w:t>Közösségi Könyvtár 3553 Kistokaj, Szabó Lőrinc u. 51.</w:t>
      </w:r>
    </w:p>
    <w:p w14:paraId="2BBEABDD" w14:textId="77777777" w:rsidR="00A27758" w:rsidRPr="003A4E5D" w:rsidRDefault="00A27758" w:rsidP="00A27758">
      <w:pPr>
        <w:rPr>
          <w:rFonts w:hint="eastAsia"/>
          <w:color w:val="000000" w:themeColor="text1"/>
        </w:rPr>
      </w:pPr>
      <w:r w:rsidRPr="003A4E5D">
        <w:rPr>
          <w:color w:val="000000" w:themeColor="text1"/>
        </w:rPr>
        <w:t xml:space="preserve">3. </w:t>
      </w:r>
      <w:r w:rsidRPr="003A4E5D">
        <w:rPr>
          <w:b/>
          <w:color w:val="000000" w:themeColor="text1"/>
        </w:rPr>
        <w:t>Levelezési cím:</w:t>
      </w:r>
      <w:r w:rsidRPr="003A4E5D">
        <w:rPr>
          <w:color w:val="000000" w:themeColor="text1"/>
        </w:rPr>
        <w:t xml:space="preserve"> 3553 Kistokaj, Széchenyi u. 43. (Kistokaji Közös Önkormányzati Hivatal)</w:t>
      </w:r>
    </w:p>
    <w:p w14:paraId="4CD3F9C0" w14:textId="77777777" w:rsidR="00A27758" w:rsidRPr="003A4E5D" w:rsidRDefault="00A27758" w:rsidP="00A27758">
      <w:pPr>
        <w:rPr>
          <w:rFonts w:hint="eastAsia"/>
          <w:color w:val="000000" w:themeColor="text1"/>
        </w:rPr>
      </w:pPr>
      <w:r w:rsidRPr="003A4E5D">
        <w:rPr>
          <w:color w:val="000000" w:themeColor="text1"/>
        </w:rPr>
        <w:t xml:space="preserve">4. </w:t>
      </w:r>
      <w:r w:rsidRPr="003A4E5D">
        <w:rPr>
          <w:b/>
          <w:color w:val="000000" w:themeColor="text1"/>
        </w:rPr>
        <w:t>Telefon:</w:t>
      </w:r>
      <w:r w:rsidRPr="003A4E5D">
        <w:rPr>
          <w:color w:val="000000" w:themeColor="text1"/>
        </w:rPr>
        <w:t xml:space="preserve"> 0630/7426526</w:t>
      </w:r>
    </w:p>
    <w:p w14:paraId="7B212AFD" w14:textId="77777777" w:rsidR="00A27758" w:rsidRPr="003A4E5D" w:rsidRDefault="00A27758" w:rsidP="00A27758">
      <w:pPr>
        <w:rPr>
          <w:rFonts w:hint="eastAsia"/>
          <w:color w:val="000000" w:themeColor="text1"/>
        </w:rPr>
      </w:pPr>
      <w:r w:rsidRPr="003A4E5D">
        <w:rPr>
          <w:color w:val="000000" w:themeColor="text1"/>
        </w:rPr>
        <w:t xml:space="preserve">5. </w:t>
      </w:r>
      <w:r w:rsidRPr="003A4E5D">
        <w:rPr>
          <w:b/>
          <w:color w:val="000000" w:themeColor="text1"/>
        </w:rPr>
        <w:t>Elektronikus levelezési cím:</w:t>
      </w:r>
      <w:r w:rsidRPr="003A4E5D">
        <w:rPr>
          <w:color w:val="000000" w:themeColor="text1"/>
        </w:rPr>
        <w:t xml:space="preserve"> konyvtar@kistokaj.hu</w:t>
      </w:r>
    </w:p>
    <w:p w14:paraId="427B2FDC" w14:textId="77777777" w:rsidR="00A27758" w:rsidRPr="003A4E5D" w:rsidRDefault="00A27758" w:rsidP="00A27758">
      <w:pPr>
        <w:rPr>
          <w:rFonts w:hint="eastAsia"/>
          <w:color w:val="000000" w:themeColor="text1"/>
        </w:rPr>
      </w:pPr>
    </w:p>
    <w:p w14:paraId="0AE7DFD2" w14:textId="77777777" w:rsidR="00A27758" w:rsidRPr="003A4E5D" w:rsidRDefault="00A27758" w:rsidP="00A27758">
      <w:pPr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3</w:t>
      </w:r>
      <w:r w:rsidRPr="003A4E5D">
        <w:rPr>
          <w:color w:val="000000" w:themeColor="text1"/>
        </w:rPr>
        <w:t xml:space="preserve">. </w:t>
      </w:r>
      <w:r w:rsidRPr="003A4E5D">
        <w:rPr>
          <w:b/>
          <w:bCs/>
          <w:color w:val="000000" w:themeColor="text1"/>
        </w:rPr>
        <w:t>A Közösségi Könyvtár igénybevételének szabályozása:</w:t>
      </w:r>
    </w:p>
    <w:p w14:paraId="7C82270B" w14:textId="77777777" w:rsidR="00A27758" w:rsidRPr="003A4E5D" w:rsidRDefault="00A27758" w:rsidP="00A27758">
      <w:pPr>
        <w:ind w:left="284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>3.1.</w:t>
      </w:r>
      <w:r w:rsidRPr="003A4E5D">
        <w:rPr>
          <w:color w:val="000000" w:themeColor="text1"/>
        </w:rPr>
        <w:t xml:space="preserve"> A közösségi könyvtárat minden Kistokaji lakos díjmentesen használhatja nyitvatartási időben.</w:t>
      </w:r>
    </w:p>
    <w:p w14:paraId="2820D433" w14:textId="77777777" w:rsidR="00A27758" w:rsidRPr="003A4E5D" w:rsidRDefault="00A27758" w:rsidP="00A27758">
      <w:pPr>
        <w:ind w:left="284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3.2. </w:t>
      </w:r>
      <w:r w:rsidRPr="003A4E5D">
        <w:rPr>
          <w:color w:val="000000" w:themeColor="text1"/>
        </w:rPr>
        <w:t>A közösségi könyvtárat minden gyermek, aki a Kistokaji Általános Iskola tanulója lakos díjmentesen használhatja nyitvatartási időben.</w:t>
      </w:r>
    </w:p>
    <w:p w14:paraId="0E795E1B" w14:textId="77777777" w:rsidR="00A27758" w:rsidRPr="003A4E5D" w:rsidRDefault="00A27758" w:rsidP="00A27758">
      <w:pPr>
        <w:ind w:left="284"/>
        <w:jc w:val="both"/>
        <w:rPr>
          <w:rFonts w:hint="eastAsia"/>
          <w:b/>
          <w:bCs/>
          <w:color w:val="000000" w:themeColor="text1"/>
        </w:rPr>
      </w:pPr>
    </w:p>
    <w:p w14:paraId="611BE06A" w14:textId="77777777" w:rsidR="00A27758" w:rsidRPr="003A4E5D" w:rsidRDefault="00A27758" w:rsidP="00A27758">
      <w:pPr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 A könyvtár díjmentes és díjköteles szolgáltatásai:</w:t>
      </w:r>
    </w:p>
    <w:p w14:paraId="057D1B9A" w14:textId="77777777" w:rsidR="00A27758" w:rsidRPr="003A4E5D" w:rsidRDefault="00A27758" w:rsidP="00A27758">
      <w:pPr>
        <w:ind w:firstLine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4.1. Díjmentes szolgáltatások:</w:t>
      </w:r>
    </w:p>
    <w:p w14:paraId="2B98954C" w14:textId="77777777" w:rsidR="00A27758" w:rsidRPr="003A4E5D" w:rsidRDefault="00A27758" w:rsidP="00A27758">
      <w:pPr>
        <w:ind w:left="709"/>
        <w:jc w:val="both"/>
        <w:rPr>
          <w:rFonts w:hint="eastAsia"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4.2.1.</w:t>
      </w:r>
      <w:r w:rsidRPr="003A4E5D">
        <w:rPr>
          <w:bCs/>
          <w:color w:val="000000" w:themeColor="text1"/>
        </w:rPr>
        <w:t xml:space="preserve"> </w:t>
      </w:r>
      <w:proofErr w:type="spellStart"/>
      <w:r w:rsidRPr="003A4E5D">
        <w:rPr>
          <w:bCs/>
          <w:color w:val="000000" w:themeColor="text1"/>
        </w:rPr>
        <w:t>Könyvári</w:t>
      </w:r>
      <w:proofErr w:type="spellEnd"/>
      <w:r w:rsidRPr="003A4E5D">
        <w:rPr>
          <w:bCs/>
          <w:color w:val="000000" w:themeColor="text1"/>
        </w:rPr>
        <w:t xml:space="preserve"> alapszolgáltatások</w:t>
      </w:r>
    </w:p>
    <w:p w14:paraId="17A460D9" w14:textId="77777777" w:rsidR="00A27758" w:rsidRPr="003A4E5D" w:rsidRDefault="00A27758" w:rsidP="00A27758">
      <w:pPr>
        <w:ind w:left="709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>4.2.2.</w:t>
      </w:r>
      <w:r w:rsidRPr="003A4E5D">
        <w:rPr>
          <w:bCs/>
          <w:color w:val="000000" w:themeColor="text1"/>
        </w:rPr>
        <w:t xml:space="preserve"> Nyomtatás</w:t>
      </w:r>
      <w:r w:rsidRPr="003A4E5D">
        <w:rPr>
          <w:color w:val="000000" w:themeColor="text1"/>
        </w:rPr>
        <w:t xml:space="preserve"> 20 lap alatt</w:t>
      </w:r>
    </w:p>
    <w:p w14:paraId="18242F50" w14:textId="77777777" w:rsidR="00A27758" w:rsidRPr="003A4E5D" w:rsidRDefault="00A27758" w:rsidP="00A27758">
      <w:pPr>
        <w:ind w:left="709"/>
        <w:jc w:val="both"/>
        <w:rPr>
          <w:rFonts w:hint="eastAsia"/>
          <w:bCs/>
          <w:color w:val="000000" w:themeColor="text1"/>
        </w:rPr>
      </w:pPr>
      <w:r w:rsidRPr="003A4E5D">
        <w:rPr>
          <w:b/>
          <w:color w:val="000000" w:themeColor="text1"/>
        </w:rPr>
        <w:t>4.2.3.</w:t>
      </w:r>
      <w:r w:rsidRPr="003A4E5D">
        <w:rPr>
          <w:color w:val="000000" w:themeColor="text1"/>
        </w:rPr>
        <w:t xml:space="preserve"> Fénymásolás 20 lap alatt</w:t>
      </w:r>
    </w:p>
    <w:p w14:paraId="3F37D8AB" w14:textId="77777777" w:rsidR="00A27758" w:rsidRPr="003A4E5D" w:rsidRDefault="00A27758" w:rsidP="00A27758">
      <w:pPr>
        <w:ind w:firstLine="284"/>
        <w:jc w:val="both"/>
        <w:rPr>
          <w:rFonts w:hint="eastAsia"/>
          <w:b/>
          <w:bCs/>
          <w:color w:val="000000" w:themeColor="text1"/>
        </w:rPr>
      </w:pPr>
    </w:p>
    <w:p w14:paraId="5C7FF255" w14:textId="77777777" w:rsidR="00A27758" w:rsidRPr="003A4E5D" w:rsidRDefault="00A27758" w:rsidP="00A27758">
      <w:pPr>
        <w:ind w:left="284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>4.</w:t>
      </w:r>
      <w:proofErr w:type="gramStart"/>
      <w:r w:rsidRPr="003A4E5D">
        <w:rPr>
          <w:b/>
          <w:bCs/>
          <w:color w:val="000000" w:themeColor="text1"/>
        </w:rPr>
        <w:t xml:space="preserve">2 </w:t>
      </w:r>
      <w:r w:rsidRPr="003A4E5D">
        <w:rPr>
          <w:color w:val="000000" w:themeColor="text1"/>
        </w:rPr>
        <w:t>.</w:t>
      </w:r>
      <w:r w:rsidRPr="003A4E5D">
        <w:rPr>
          <w:b/>
          <w:bCs/>
          <w:color w:val="000000" w:themeColor="text1"/>
        </w:rPr>
        <w:t>Díjköteles</w:t>
      </w:r>
      <w:proofErr w:type="gramEnd"/>
      <w:r w:rsidRPr="003A4E5D">
        <w:rPr>
          <w:b/>
          <w:bCs/>
          <w:color w:val="000000" w:themeColor="text1"/>
        </w:rPr>
        <w:t xml:space="preserve"> szolgáltatások:</w:t>
      </w:r>
    </w:p>
    <w:p w14:paraId="33809B65" w14:textId="77777777" w:rsidR="00A27758" w:rsidRPr="003A4E5D" w:rsidRDefault="00A27758" w:rsidP="00A27758">
      <w:pPr>
        <w:tabs>
          <w:tab w:val="left" w:pos="709"/>
        </w:tabs>
        <w:ind w:left="709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4.2.1. </w:t>
      </w:r>
      <w:r w:rsidRPr="003A4E5D">
        <w:rPr>
          <w:bCs/>
          <w:color w:val="000000" w:themeColor="text1"/>
        </w:rPr>
        <w:t>Nyomtatás</w:t>
      </w:r>
      <w:r w:rsidRPr="003A4E5D">
        <w:rPr>
          <w:color w:val="000000" w:themeColor="text1"/>
        </w:rPr>
        <w:t xml:space="preserve"> 20 lap felett</w:t>
      </w:r>
    </w:p>
    <w:p w14:paraId="67D63679" w14:textId="77777777" w:rsidR="00A27758" w:rsidRPr="003A4E5D" w:rsidRDefault="00A27758" w:rsidP="00A27758">
      <w:pPr>
        <w:tabs>
          <w:tab w:val="left" w:pos="709"/>
        </w:tabs>
        <w:ind w:left="709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4.2.2.</w:t>
      </w:r>
      <w:r w:rsidRPr="003A4E5D">
        <w:rPr>
          <w:color w:val="000000" w:themeColor="text1"/>
        </w:rPr>
        <w:t xml:space="preserve"> Fénymásolás 20 lap felett</w:t>
      </w:r>
    </w:p>
    <w:p w14:paraId="1FF4B66C" w14:textId="77777777" w:rsidR="00A27758" w:rsidRPr="003A4E5D" w:rsidRDefault="00A27758" w:rsidP="00A27758">
      <w:pPr>
        <w:jc w:val="both"/>
        <w:rPr>
          <w:rFonts w:hint="eastAsia"/>
          <w:b/>
          <w:bCs/>
          <w:color w:val="000000" w:themeColor="text1"/>
        </w:rPr>
      </w:pPr>
    </w:p>
    <w:p w14:paraId="0A070762" w14:textId="77777777" w:rsidR="00A27758" w:rsidRPr="003A4E5D" w:rsidRDefault="00A27758" w:rsidP="00A27758">
      <w:pPr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5. A könyvtár általános házirendje</w:t>
      </w:r>
    </w:p>
    <w:p w14:paraId="4AB2EC47" w14:textId="77777777" w:rsidR="00A27758" w:rsidRPr="003A4E5D" w:rsidRDefault="00A27758" w:rsidP="00A27758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6.1. </w:t>
      </w:r>
      <w:r w:rsidRPr="003A4E5D">
        <w:rPr>
          <w:bCs/>
          <w:color w:val="000000" w:themeColor="text1"/>
        </w:rPr>
        <w:t>Az</w:t>
      </w:r>
      <w:r w:rsidRPr="003A4E5D">
        <w:rPr>
          <w:b/>
          <w:bCs/>
          <w:color w:val="000000" w:themeColor="text1"/>
        </w:rPr>
        <w:t xml:space="preserve"> </w:t>
      </w:r>
      <w:r w:rsidRPr="003A4E5D">
        <w:rPr>
          <w:color w:val="000000" w:themeColor="text1"/>
        </w:rPr>
        <w:t>igénybevétel esetén annak teljes</w:t>
      </w:r>
      <w:r>
        <w:rPr>
          <w:color w:val="000000" w:themeColor="text1"/>
        </w:rPr>
        <w:t xml:space="preserve"> </w:t>
      </w:r>
      <w:r w:rsidRPr="003A4E5D">
        <w:rPr>
          <w:color w:val="000000" w:themeColor="text1"/>
        </w:rPr>
        <w:t>körű felelősség vállalással történhet.</w:t>
      </w:r>
    </w:p>
    <w:p w14:paraId="4D1F4A0A" w14:textId="77777777" w:rsidR="00A27758" w:rsidRPr="003A4E5D" w:rsidRDefault="00A27758" w:rsidP="00A27758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6.2.</w:t>
      </w:r>
      <w:r w:rsidRPr="003A4E5D">
        <w:rPr>
          <w:color w:val="000000" w:themeColor="text1"/>
        </w:rPr>
        <w:t xml:space="preserve"> A könyvtár közösségi célokat szolgál, ezért védelme, berendezésének és felszerelésének anyagi felelősséggel történő használata, a tisztaság és a rend megóvása minden látogató kötelessége.</w:t>
      </w:r>
    </w:p>
    <w:p w14:paraId="44685133" w14:textId="77777777" w:rsidR="00A27758" w:rsidRPr="003A4E5D" w:rsidRDefault="00A27758" w:rsidP="00A27758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6.3.</w:t>
      </w:r>
      <w:r w:rsidRPr="003A4E5D">
        <w:rPr>
          <w:color w:val="000000" w:themeColor="text1"/>
        </w:rPr>
        <w:t xml:space="preserve"> A könyvtárban minden látogató köteles a közösségi és társas élet szabályait betartani, kulturált magatartást tanúsítani.</w:t>
      </w:r>
    </w:p>
    <w:p w14:paraId="70FFFD1F" w14:textId="77777777" w:rsidR="00A27758" w:rsidRPr="003A4E5D" w:rsidRDefault="00A27758" w:rsidP="00A27758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6.4.</w:t>
      </w:r>
      <w:r w:rsidRPr="003A4E5D">
        <w:rPr>
          <w:color w:val="000000" w:themeColor="text1"/>
        </w:rPr>
        <w:t xml:space="preserve"> A látogató személyes tárgyainak megóvásáért az önkormányzat felelősséget nem vállal.</w:t>
      </w:r>
    </w:p>
    <w:p w14:paraId="279E882C" w14:textId="77777777" w:rsidR="00A27758" w:rsidRPr="003A4E5D" w:rsidRDefault="00A27758" w:rsidP="00A27758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6.5</w:t>
      </w:r>
      <w:r w:rsidRPr="003A4E5D">
        <w:rPr>
          <w:color w:val="000000" w:themeColor="text1"/>
        </w:rPr>
        <w:t>. A házirend</w:t>
      </w:r>
      <w:r>
        <w:rPr>
          <w:color w:val="000000" w:themeColor="text1"/>
        </w:rPr>
        <w:t xml:space="preserve"> és </w:t>
      </w:r>
      <w:proofErr w:type="gramStart"/>
      <w:r>
        <w:rPr>
          <w:color w:val="000000" w:themeColor="text1"/>
        </w:rPr>
        <w:t xml:space="preserve">a </w:t>
      </w:r>
      <w:r w:rsidRPr="003A4E5D">
        <w:rPr>
          <w:color w:val="000000" w:themeColor="text1"/>
        </w:rPr>
        <w:t xml:space="preserve"> jogvédelmi</w:t>
      </w:r>
      <w:proofErr w:type="gramEnd"/>
      <w:r w:rsidRPr="003A4E5D">
        <w:rPr>
          <w:color w:val="000000" w:themeColor="text1"/>
        </w:rPr>
        <w:t xml:space="preserve"> előírások betartásáért, a polgármester vagy az általa megbízott felelős személy, egy személyben felel.</w:t>
      </w:r>
    </w:p>
    <w:p w14:paraId="07DAC7D8" w14:textId="77777777" w:rsidR="00A27758" w:rsidRPr="003A4E5D" w:rsidRDefault="00A27758" w:rsidP="00A27758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6.6. </w:t>
      </w:r>
      <w:r w:rsidRPr="003A4E5D">
        <w:rPr>
          <w:color w:val="000000" w:themeColor="text1"/>
        </w:rPr>
        <w:t>A házirend betartása, minden látogató számára kötelező.</w:t>
      </w:r>
    </w:p>
    <w:p w14:paraId="6F31645C" w14:textId="77777777" w:rsidR="00A27758" w:rsidRPr="003A4E5D" w:rsidRDefault="00A27758" w:rsidP="00A27758">
      <w:pPr>
        <w:jc w:val="both"/>
        <w:rPr>
          <w:rFonts w:hint="eastAsia"/>
          <w:color w:val="000000" w:themeColor="text1"/>
        </w:rPr>
      </w:pPr>
    </w:p>
    <w:p w14:paraId="7EE68C5B" w14:textId="77777777" w:rsidR="0072269D" w:rsidRDefault="0072269D"/>
    <w:sectPr w:rsidR="00722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58"/>
    <w:rsid w:val="0072269D"/>
    <w:rsid w:val="00A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0676"/>
  <w15:chartTrackingRefBased/>
  <w15:docId w15:val="{3666CD8D-EA22-4ADB-8DF0-15BDB2CC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7758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iktatas</dc:creator>
  <cp:keywords/>
  <dc:description/>
  <cp:lastModifiedBy>iktatas</cp:lastModifiedBy>
  <cp:revision>1</cp:revision>
  <dcterms:created xsi:type="dcterms:W3CDTF">2021-02-09T09:25:00Z</dcterms:created>
  <dcterms:modified xsi:type="dcterms:W3CDTF">2021-02-09T09:26:00Z</dcterms:modified>
</cp:coreProperties>
</file>