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86D" w:rsidRPr="006A6839" w:rsidRDefault="004E186D" w:rsidP="004E186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r w:rsidRPr="006A6839">
        <w:rPr>
          <w:rFonts w:ascii="Garamond" w:hAnsi="Garamond" w:cs="Arial"/>
          <w:b/>
          <w:sz w:val="24"/>
          <w:szCs w:val="24"/>
        </w:rPr>
        <w:t xml:space="preserve">melléklet </w:t>
      </w:r>
      <w:r w:rsidRPr="006A6839">
        <w:rPr>
          <w:rFonts w:ascii="Garamond" w:hAnsi="Garamond" w:cs="Times New Roman"/>
          <w:b/>
          <w:bCs/>
          <w:sz w:val="24"/>
          <w:szCs w:val="24"/>
        </w:rPr>
        <w:t xml:space="preserve">az 1/2018. (II. 19.) </w:t>
      </w:r>
      <w:r w:rsidRPr="006A6839">
        <w:rPr>
          <w:rFonts w:ascii="Garamond" w:hAnsi="Garamond" w:cs="Arial"/>
          <w:b/>
          <w:sz w:val="24"/>
          <w:szCs w:val="24"/>
        </w:rPr>
        <w:t xml:space="preserve">önkormányzati rendelethez </w:t>
      </w:r>
    </w:p>
    <w:p w:rsidR="004E186D" w:rsidRPr="00C0629F" w:rsidRDefault="004E186D" w:rsidP="004E1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4E186D" w:rsidRPr="00227B28" w:rsidRDefault="004E186D" w:rsidP="004E186D">
      <w:pPr>
        <w:widowControl w:val="0"/>
        <w:spacing w:after="0" w:line="274" w:lineRule="exact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  <w:t>Folyás</w:t>
      </w:r>
      <w:r w:rsidRPr="00227B28"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  <w:t xml:space="preserve"> község településkép szempontjából meghatározó területei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hu-HU" w:bidi="hu-HU"/>
        </w:rPr>
        <w:t>nek lehatárolása:</w:t>
      </w: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32D79" wp14:editId="2F347577">
                <wp:simplePos x="0" y="0"/>
                <wp:positionH relativeFrom="column">
                  <wp:posOffset>-25</wp:posOffset>
                </wp:positionH>
                <wp:positionV relativeFrom="paragraph">
                  <wp:posOffset>145745</wp:posOffset>
                </wp:positionV>
                <wp:extent cx="2971825" cy="2918130"/>
                <wp:effectExtent l="0" t="0" r="19050" b="1587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25" cy="2918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186D" w:rsidRPr="006C4DEE" w:rsidRDefault="004E186D" w:rsidP="004E18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74" w:lineRule="exact"/>
                              <w:ind w:left="180" w:hanging="180"/>
                              <w:jc w:val="both"/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</w:pPr>
                            <w:r w:rsidRPr="006C4DEE"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>Lakó és intézményi terület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>,</w:t>
                            </w:r>
                          </w:p>
                          <w:p w:rsidR="004E186D" w:rsidRPr="006C4DEE" w:rsidRDefault="004E186D" w:rsidP="004E18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74" w:lineRule="exact"/>
                              <w:ind w:left="180" w:hanging="180"/>
                              <w:jc w:val="both"/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 xml:space="preserve"> Rekreációs </w:t>
                            </w:r>
                            <w:r w:rsidRPr="006C4DEE"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>területe,</w:t>
                            </w:r>
                          </w:p>
                          <w:p w:rsidR="004E186D" w:rsidRPr="006C4DEE" w:rsidRDefault="004E186D" w:rsidP="004E186D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74" w:lineRule="exact"/>
                              <w:ind w:left="180" w:right="20" w:hanging="180"/>
                              <w:jc w:val="both"/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</w:pPr>
                            <w:r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 xml:space="preserve"> </w:t>
                            </w:r>
                            <w:r w:rsidRPr="006C4DEE"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>Beépítésre nem szánt területek (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 xml:space="preserve">országos jelentőségű </w:t>
                            </w:r>
                            <w:r w:rsidRPr="008A73BD">
                              <w:rPr>
                                <w:rFonts w:ascii="Garamond" w:eastAsia="Times New Roman" w:hAnsi="Garamond" w:cs="Times New Roman"/>
                                <w:color w:val="000000" w:themeColor="text1"/>
                                <w:sz w:val="24"/>
                                <w:szCs w:val="24"/>
                                <w:lang w:eastAsia="hu-HU" w:bidi="hu-HU"/>
                              </w:rPr>
                              <w:t>tájképvédelmi terület,</w:t>
                            </w:r>
                            <w:r w:rsidRPr="00ED38CC">
                              <w:rPr>
                                <w:rFonts w:ascii="Garamond" w:eastAsia="Times New Roman" w:hAnsi="Garamond" w:cs="Times New Roman"/>
                                <w:color w:val="FF0000"/>
                                <w:sz w:val="24"/>
                                <w:szCs w:val="24"/>
                                <w:lang w:eastAsia="hu-HU" w:bidi="hu-HU"/>
                              </w:rPr>
                              <w:t xml:space="preserve"> </w:t>
                            </w:r>
                            <w:r w:rsidRPr="006C4DEE"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 xml:space="preserve">a világörökségi helyszín területe és védőövezetének területe, a NATURA 2000 terület, a nemzeti park területe, országos jelentőségű és a fokozottan védett természetvédelmi terület, </w:t>
                            </w:r>
                            <w:r w:rsidRPr="008A73BD">
                              <w:rPr>
                                <w:rFonts w:ascii="Garamond" w:eastAsia="Times New Roman" w:hAnsi="Garamond" w:cs="Times New Roman"/>
                                <w:color w:val="000000" w:themeColor="text1"/>
                                <w:sz w:val="24"/>
                                <w:szCs w:val="24"/>
                                <w:lang w:eastAsia="hu-HU" w:bidi="hu-HU"/>
                              </w:rPr>
                              <w:t>„ex lege” védett-természeti emlék területek</w:t>
                            </w:r>
                            <w:r w:rsidRPr="006C4DEE"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 xml:space="preserve">, az országos ökológiai hálózat magterülete és az ökológiai folyosó területe, régészeti érdekű terület és a régészeti lelőhely területe,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 xml:space="preserve">magas természeti értékű terület, </w:t>
                            </w:r>
                            <w:r w:rsidRPr="006C4DEE"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>helyi jelentőségű természetvédelmi terület és a védett természeti terület)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color w:val="000000"/>
                                <w:sz w:val="24"/>
                                <w:szCs w:val="24"/>
                                <w:lang w:eastAsia="hu-HU" w:bidi="hu-HU"/>
                              </w:rPr>
                              <w:t>.</w:t>
                            </w:r>
                          </w:p>
                          <w:p w:rsidR="004E186D" w:rsidRDefault="004E186D" w:rsidP="004E186D">
                            <w:pPr>
                              <w:ind w:left="180" w:hanging="1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32D79" id="Téglalap 9" o:spid="_x0000_s1026" style="position:absolute;margin-left:0;margin-top:11.5pt;width:234pt;height:22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" fillcolor="window" strokecolor="#2f528f" strokeweight="1pt">
                <v:textbox>
                  <w:txbxContent>
                    <w:p w:rsidR="004E186D" w:rsidRPr="006C4DEE" w:rsidRDefault="004E186D" w:rsidP="004E186D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74" w:lineRule="exact"/>
                        <w:ind w:left="180" w:hanging="180"/>
                        <w:jc w:val="both"/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</w:pPr>
                      <w:r w:rsidRPr="006C4DEE"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>Lakó és intézményi terület</w:t>
                      </w:r>
                      <w:r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>,</w:t>
                      </w:r>
                    </w:p>
                    <w:p w:rsidR="004E186D" w:rsidRPr="006C4DEE" w:rsidRDefault="004E186D" w:rsidP="004E186D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74" w:lineRule="exact"/>
                        <w:ind w:left="180" w:hanging="180"/>
                        <w:jc w:val="both"/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 xml:space="preserve"> Rekreációs </w:t>
                      </w:r>
                      <w:r w:rsidRPr="006C4DEE"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>területe,</w:t>
                      </w:r>
                    </w:p>
                    <w:p w:rsidR="004E186D" w:rsidRPr="006C4DEE" w:rsidRDefault="004E186D" w:rsidP="004E186D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74" w:lineRule="exact"/>
                        <w:ind w:left="180" w:right="20" w:hanging="180"/>
                        <w:jc w:val="both"/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</w:pPr>
                      <w:r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 xml:space="preserve"> </w:t>
                      </w:r>
                      <w:r w:rsidRPr="006C4DEE"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>Beépítésre nem szánt területek (</w:t>
                      </w:r>
                      <w:r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 xml:space="preserve">országos jelentőségű </w:t>
                      </w:r>
                      <w:r w:rsidRPr="008A73BD">
                        <w:rPr>
                          <w:rFonts w:ascii="Garamond" w:eastAsia="Times New Roman" w:hAnsi="Garamond" w:cs="Times New Roman"/>
                          <w:color w:val="000000" w:themeColor="text1"/>
                          <w:sz w:val="24"/>
                          <w:szCs w:val="24"/>
                          <w:lang w:eastAsia="hu-HU" w:bidi="hu-HU"/>
                        </w:rPr>
                        <w:t>tájképvédelmi terület,</w:t>
                      </w:r>
                      <w:r w:rsidRPr="00ED38CC">
                        <w:rPr>
                          <w:rFonts w:ascii="Garamond" w:eastAsia="Times New Roman" w:hAnsi="Garamond" w:cs="Times New Roman"/>
                          <w:color w:val="FF0000"/>
                          <w:sz w:val="24"/>
                          <w:szCs w:val="24"/>
                          <w:lang w:eastAsia="hu-HU" w:bidi="hu-HU"/>
                        </w:rPr>
                        <w:t xml:space="preserve"> </w:t>
                      </w:r>
                      <w:r w:rsidRPr="006C4DEE"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 xml:space="preserve">a világörökségi helyszín területe és védőövezetének területe, a NATURA 2000 terület, a nemzeti park területe, országos jelentőségű és a fokozottan védett természetvédelmi terület, </w:t>
                      </w:r>
                      <w:r w:rsidRPr="008A73BD">
                        <w:rPr>
                          <w:rFonts w:ascii="Garamond" w:eastAsia="Times New Roman" w:hAnsi="Garamond" w:cs="Times New Roman"/>
                          <w:color w:val="000000" w:themeColor="text1"/>
                          <w:sz w:val="24"/>
                          <w:szCs w:val="24"/>
                          <w:lang w:eastAsia="hu-HU" w:bidi="hu-HU"/>
                        </w:rPr>
                        <w:t>„ex lege” védett-természeti emlék területek</w:t>
                      </w:r>
                      <w:r w:rsidRPr="006C4DEE"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 xml:space="preserve">, az országos ökológiai hálózat magterülete és az ökológiai folyosó területe, régészeti érdekű terület és a régészeti lelőhely területe, </w:t>
                      </w:r>
                      <w:r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 xml:space="preserve">magas természeti értékű terület, </w:t>
                      </w:r>
                      <w:r w:rsidRPr="006C4DEE"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>helyi jelentőségű természetvédelmi terület és a védett természeti terület)</w:t>
                      </w:r>
                      <w:r>
                        <w:rPr>
                          <w:rFonts w:ascii="Garamond" w:eastAsia="Times New Roman" w:hAnsi="Garamond" w:cs="Times New Roman"/>
                          <w:color w:val="000000"/>
                          <w:sz w:val="24"/>
                          <w:szCs w:val="24"/>
                          <w:lang w:eastAsia="hu-HU" w:bidi="hu-HU"/>
                        </w:rPr>
                        <w:t>.</w:t>
                      </w:r>
                    </w:p>
                    <w:p w:rsidR="004E186D" w:rsidRDefault="004E186D" w:rsidP="004E186D">
                      <w:pPr>
                        <w:ind w:left="180" w:hanging="18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6D" w:rsidRDefault="004E186D" w:rsidP="004E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0A8B2F66" wp14:editId="18A61561">
            <wp:simplePos x="0" y="0"/>
            <wp:positionH relativeFrom="margin">
              <wp:posOffset>2540</wp:posOffset>
            </wp:positionH>
            <wp:positionV relativeFrom="page">
              <wp:posOffset>4528099</wp:posOffset>
            </wp:positionV>
            <wp:extent cx="2524125" cy="3212465"/>
            <wp:effectExtent l="0" t="0" r="9525" b="6985"/>
            <wp:wrapSquare wrapText="bothSides"/>
            <wp:docPr id="311" name="Kép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1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 w:rsidP="004E18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E186D" w:rsidRDefault="004E186D"/>
    <w:p w:rsidR="004E186D" w:rsidRDefault="004E186D"/>
    <w:p w:rsidR="00815409" w:rsidRDefault="004E186D">
      <w:bookmarkStart w:id="0" w:name="_GoBack"/>
      <w:r w:rsidRPr="009B1A22">
        <w:rPr>
          <w:noProof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46659F39" wp14:editId="439A1616">
            <wp:simplePos x="0" y="0"/>
            <wp:positionH relativeFrom="margin">
              <wp:posOffset>154476</wp:posOffset>
            </wp:positionH>
            <wp:positionV relativeFrom="margin">
              <wp:posOffset>117492</wp:posOffset>
            </wp:positionV>
            <wp:extent cx="5960110" cy="5142865"/>
            <wp:effectExtent l="0" t="0" r="2540" b="635"/>
            <wp:wrapSquare wrapText="bothSides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51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1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E3405"/>
    <w:multiLevelType w:val="multilevel"/>
    <w:tmpl w:val="B56475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2C199B"/>
    <w:multiLevelType w:val="hybridMultilevel"/>
    <w:tmpl w:val="F684D32C"/>
    <w:lvl w:ilvl="0" w:tplc="F8CAE6B2">
      <w:start w:val="2"/>
      <w:numFmt w:val="decimal"/>
      <w:lvlText w:val="%1."/>
      <w:lvlJc w:val="left"/>
      <w:pPr>
        <w:ind w:left="15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6D"/>
    <w:rsid w:val="004E186D"/>
    <w:rsid w:val="008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DBFE"/>
  <w15:chartTrackingRefBased/>
  <w15:docId w15:val="{5C58003F-476C-4276-BEB9-D62C9CDB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18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4E186D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rsid w:val="004E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Hajdúnánási Közös Önkormányzati Hivatal</dc:creator>
  <cp:keywords/>
  <dc:description/>
  <cp:lastModifiedBy>Hajdúnánási Közös Önkormányzati Hivatal</cp:lastModifiedBy>
  <cp:revision>1</cp:revision>
  <dcterms:created xsi:type="dcterms:W3CDTF">2018-02-19T10:48:00Z</dcterms:created>
  <dcterms:modified xsi:type="dcterms:W3CDTF">2018-02-19T10:50:00Z</dcterms:modified>
</cp:coreProperties>
</file>