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E0" w:rsidRDefault="000928E0" w:rsidP="000928E0">
      <w:pPr>
        <w:pStyle w:val="listaszerbekezds"/>
        <w:tabs>
          <w:tab w:val="left" w:pos="567"/>
        </w:tabs>
        <w:spacing w:before="0" w:after="0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>I N D O K O L Á S</w:t>
      </w:r>
    </w:p>
    <w:p w:rsidR="000928E0" w:rsidRDefault="000928E0" w:rsidP="000928E0">
      <w:pPr>
        <w:pStyle w:val="listaszerbekezds"/>
        <w:tabs>
          <w:tab w:val="left" w:pos="567"/>
        </w:tabs>
        <w:spacing w:before="0" w:after="0"/>
        <w:jc w:val="center"/>
      </w:pP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>Barcs Város Polgármesterének</w:t>
      </w: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 xml:space="preserve"> </w:t>
      </w:r>
      <w:proofErr w:type="gramStart"/>
      <w:r>
        <w:rPr>
          <w:rFonts w:ascii="Times-Bold, 'Times New Roman'" w:hAnsi="Times-Bold, 'Times New Roman'" w:cs="Times-Bold, 'Times New Roman'"/>
          <w:b/>
          <w:bCs/>
        </w:rPr>
        <w:t>az</w:t>
      </w:r>
      <w:proofErr w:type="gramEnd"/>
      <w:r>
        <w:rPr>
          <w:rFonts w:ascii="Times-Bold, 'Times New Roman'" w:hAnsi="Times-Bold, 'Times New Roman'" w:cs="Times-Bold, 'Times New Roman'"/>
          <w:b/>
          <w:bCs/>
        </w:rPr>
        <w:t xml:space="preserve"> Önkormányzat 2020. évi költségvetésének módosításáról szóló</w:t>
      </w: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>12</w:t>
      </w:r>
      <w:r>
        <w:rPr>
          <w:rFonts w:ascii="Times-Bold, 'Times New Roman'" w:hAnsi="Times-Bold, 'Times New Roman'" w:cs="Times-Bold, 'Times New Roman'"/>
          <w:b/>
          <w:bCs/>
        </w:rPr>
        <w:t>/2020. (XI.19.) önkormányzati rendeletéhez</w:t>
      </w: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</w:p>
    <w:p w:rsidR="000928E0" w:rsidRDefault="000928E0" w:rsidP="000928E0">
      <w:pPr>
        <w:pStyle w:val="listaszerbekezds"/>
        <w:tabs>
          <w:tab w:val="left" w:pos="567"/>
        </w:tabs>
        <w:spacing w:before="0" w:after="0" w:line="100" w:lineRule="atLeast"/>
        <w:jc w:val="center"/>
        <w:rPr>
          <w:rFonts w:ascii="Times-Roman, 'Times New Roman'" w:hAnsi="Times-Roman, 'Times New Roman'" w:cs="Times-Roman, 'Times New Roman'"/>
          <w:b/>
          <w:bCs/>
        </w:rPr>
      </w:pPr>
      <w:r>
        <w:rPr>
          <w:rFonts w:ascii="Times-Roman, 'Times New Roman'" w:hAnsi="Times-Roman, 'Times New Roman'" w:cs="Times-Roman, 'Times New Roman'"/>
          <w:b/>
          <w:bCs/>
        </w:rPr>
        <w:t>Általános indokolás</w:t>
      </w:r>
    </w:p>
    <w:p w:rsidR="000928E0" w:rsidRDefault="000928E0" w:rsidP="000928E0">
      <w:pPr>
        <w:pStyle w:val="listaszerbekezds"/>
        <w:tabs>
          <w:tab w:val="left" w:pos="567"/>
        </w:tabs>
        <w:spacing w:before="0" w:after="0" w:line="100" w:lineRule="atLeast"/>
        <w:jc w:val="center"/>
        <w:rPr>
          <w:rFonts w:ascii="Times-Roman, 'Times New Roman'" w:hAnsi="Times-Roman, 'Times New Roman'" w:cs="Times-Roman, 'Times New Roman'" w:hint="eastAsia"/>
          <w:b/>
          <w:bCs/>
        </w:rPr>
      </w:pPr>
    </w:p>
    <w:p w:rsidR="000928E0" w:rsidRDefault="000928E0" w:rsidP="000928E0">
      <w:pPr>
        <w:jc w:val="both"/>
      </w:pPr>
      <w:r>
        <w:t>Az államháztartásról szóló 2011. évi CXCV törvény 34. § (1)-(4) bekezdése alapján a központi előirányzat módosítások, a képviselő-testület által hozott döntések és az átruházott, valamint a saját hatáskörben elrendelt módosítások indokolják a 2020. évi költségvetést megállapító rendelet átdolgozását, a változások keresztül vezetését.</w:t>
      </w:r>
    </w:p>
    <w:p w:rsidR="000928E0" w:rsidRDefault="000928E0" w:rsidP="000928E0">
      <w:pPr>
        <w:pStyle w:val="szvegtrzs21"/>
        <w:jc w:val="both"/>
      </w:pPr>
      <w:r>
        <w:rPr>
          <w:b/>
          <w:bCs/>
        </w:rPr>
        <w:t>Magyarország Kormánya a veszélyhelyzet kihirdetéséről szóló 478/2020. (XI.3.) Korm. rendelet 1. §</w:t>
      </w:r>
      <w:proofErr w:type="spellStart"/>
      <w:r>
        <w:rPr>
          <w:b/>
          <w:bCs/>
        </w:rPr>
        <w:t>-ában</w:t>
      </w:r>
      <w:proofErr w:type="spellEnd"/>
      <w:r>
        <w:rPr>
          <w:bCs/>
        </w:rPr>
        <w:t xml:space="preserve"> az élet- és vagyonbiztonságot veszélyeztető tömeges megbetegedést okozó SARS-CoV-2 koronavírus világjárvány következményeinek elhárítása, a magyar állampolgárok egészségének és életének megóvása érdekében </w:t>
      </w:r>
      <w:r>
        <w:rPr>
          <w:b/>
          <w:bCs/>
        </w:rPr>
        <w:t>Magyarország egész területére veszélyhelyzetet hirdetett ki</w:t>
      </w:r>
      <w:r>
        <w:rPr>
          <w:bCs/>
        </w:rPr>
        <w:t>.</w:t>
      </w:r>
    </w:p>
    <w:p w:rsidR="000928E0" w:rsidRPr="00BC68B0" w:rsidRDefault="000928E0" w:rsidP="000928E0">
      <w:pPr>
        <w:autoSpaceDE w:val="0"/>
        <w:autoSpaceDN w:val="0"/>
        <w:adjustRightInd w:val="0"/>
        <w:jc w:val="both"/>
      </w:pPr>
      <w:r w:rsidRPr="00BC68B0">
        <w:rPr>
          <w:b/>
        </w:rPr>
        <w:t>A katasztrófavédelemről</w:t>
      </w:r>
      <w:r w:rsidRPr="00BC68B0">
        <w:t xml:space="preserve"> és a hozzá kapcsolódó egyes törvények módosításáról </w:t>
      </w:r>
      <w:r w:rsidRPr="00BC68B0">
        <w:rPr>
          <w:b/>
        </w:rPr>
        <w:t>szóló 2011. évi CXXVIII. törvény 46. §. (4) bekezdése értelmében</w:t>
      </w:r>
      <w:r>
        <w:rPr>
          <w:b/>
        </w:rPr>
        <w:t>,</w:t>
      </w:r>
      <w:r w:rsidRPr="00BC68B0">
        <w:rPr>
          <w:b/>
        </w:rPr>
        <w:t xml:space="preserve"> veszélyhelyzetben a települési önkormányzat képviselő-testületének feladat- és hatáskörét a polgármester gyakorolja</w:t>
      </w:r>
      <w:r w:rsidRPr="00BC68B0">
        <w:t xml:space="preserve">. Ennek keretében nem foglalhat állást önkormányzati intézmény átszervezéséről, megszüntetéséről, ellátási, szolgáltatási körzeteiről, ha a szolgáltatás a települést is érinti. </w:t>
      </w:r>
    </w:p>
    <w:p w:rsidR="000928E0" w:rsidRPr="00885280" w:rsidRDefault="000928E0" w:rsidP="000928E0">
      <w:pPr>
        <w:autoSpaceDE w:val="0"/>
        <w:autoSpaceDN w:val="0"/>
        <w:adjustRightInd w:val="0"/>
        <w:jc w:val="both"/>
      </w:pPr>
    </w:p>
    <w:p w:rsidR="000928E0" w:rsidRPr="001510B2" w:rsidRDefault="000928E0" w:rsidP="000928E0">
      <w:pPr>
        <w:autoSpaceDE w:val="0"/>
        <w:autoSpaceDN w:val="0"/>
        <w:adjustRightInd w:val="0"/>
        <w:jc w:val="both"/>
        <w:rPr>
          <w:rFonts w:eastAsia="Calibri"/>
        </w:rPr>
      </w:pPr>
      <w:r w:rsidRPr="001510B2">
        <w:rPr>
          <w:rFonts w:eastAsia="Calibri"/>
          <w:b/>
          <w:lang w:eastAsia="en-US"/>
        </w:rPr>
        <w:t>A veszélyhelyzet fennállása alatti időszakban sem a képviselő-testületi, sem pedig</w:t>
      </w:r>
      <w:r>
        <w:rPr>
          <w:rFonts w:eastAsia="Calibri"/>
          <w:b/>
          <w:lang w:eastAsia="en-US"/>
        </w:rPr>
        <w:t xml:space="preserve"> a</w:t>
      </w:r>
      <w:r w:rsidRPr="001510B2">
        <w:rPr>
          <w:rFonts w:eastAsia="Calibri"/>
          <w:b/>
          <w:lang w:eastAsia="en-US"/>
        </w:rPr>
        <w:t xml:space="preserve"> bizottsági ülés összehívására nincs lehetőség</w:t>
      </w:r>
    </w:p>
    <w:p w:rsidR="000928E0" w:rsidRPr="00AF2BF2" w:rsidRDefault="000928E0" w:rsidP="000928E0">
      <w:pPr>
        <w:autoSpaceDE w:val="0"/>
        <w:autoSpaceDN w:val="0"/>
        <w:adjustRightInd w:val="0"/>
        <w:jc w:val="both"/>
      </w:pPr>
    </w:p>
    <w:p w:rsidR="000928E0" w:rsidRPr="000928E0" w:rsidRDefault="000928E0" w:rsidP="000928E0">
      <w:pPr>
        <w:autoSpaceDE w:val="0"/>
        <w:autoSpaceDN w:val="0"/>
        <w:adjustRightInd w:val="0"/>
        <w:jc w:val="both"/>
      </w:pPr>
      <w:r w:rsidRPr="000928E0">
        <w:rPr>
          <w:shd w:val="clear" w:color="auto" w:fill="FFFFFF"/>
        </w:rPr>
        <w:t>Az Államháztartási törvény 34. § (4) bekezdése aszerint a képviselő-testület az előirányzat-módosítás, előirányzat-átcsoportosítás átvezetéseként - az első negyedév kivételével - negyedévenként, a döntése szerinti időpontokban, de legkésőbb az éves költségvetési beszámoló elkészítésének határidejéig, december 31-i hatállyal módosítja a költségvetési rendeletét.</w:t>
      </w:r>
    </w:p>
    <w:p w:rsidR="000928E0" w:rsidRDefault="000928E0" w:rsidP="000928E0">
      <w:pPr>
        <w:autoSpaceDE w:val="0"/>
        <w:autoSpaceDN w:val="0"/>
        <w:adjustRightInd w:val="0"/>
        <w:jc w:val="both"/>
      </w:pPr>
      <w:r>
        <w:t xml:space="preserve">Barcs Város Önkormányzata képviselő-testülete a 2020. évi munkatervében november hónapban az előterjesztés megtárgyalását tervezte. </w:t>
      </w:r>
    </w:p>
    <w:p w:rsidR="000928E0" w:rsidRPr="00682A98" w:rsidRDefault="000928E0" w:rsidP="000928E0">
      <w:pPr>
        <w:autoSpaceDE w:val="0"/>
        <w:autoSpaceDN w:val="0"/>
        <w:adjustRightInd w:val="0"/>
        <w:jc w:val="both"/>
      </w:pPr>
      <w:r w:rsidRPr="00682A98">
        <w:t xml:space="preserve">A fentiek alapján a rendeletet </w:t>
      </w:r>
      <w:r>
        <w:t>módosítani</w:t>
      </w:r>
      <w:r w:rsidRPr="00682A98">
        <w:t xml:space="preserve"> kell.</w:t>
      </w: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  <w:r>
        <w:rPr>
          <w:rFonts w:ascii="Times-Bold," w:hAnsi="Times-Bold,"/>
          <w:b/>
          <w:bCs/>
        </w:rPr>
        <w:t>Részletes indokolás</w:t>
      </w: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  <w:r>
        <w:rPr>
          <w:rFonts w:ascii="Times-Bold," w:hAnsi="Times-Bold,"/>
          <w:b/>
          <w:bCs/>
        </w:rPr>
        <w:t>1.§</w:t>
      </w:r>
      <w:proofErr w:type="spellStart"/>
      <w:r>
        <w:rPr>
          <w:rFonts w:ascii="Times-Bold," w:hAnsi="Times-Bold,"/>
          <w:b/>
          <w:bCs/>
        </w:rPr>
        <w:t>-hoz</w:t>
      </w:r>
      <w:proofErr w:type="spellEnd"/>
    </w:p>
    <w:p w:rsidR="000928E0" w:rsidRDefault="000928E0" w:rsidP="000928E0">
      <w:pPr>
        <w:pStyle w:val="Standard"/>
        <w:spacing w:line="100" w:lineRule="atLeast"/>
        <w:jc w:val="center"/>
        <w:rPr>
          <w:rFonts w:ascii="Times-Roman," w:hAnsi="Times-Roman,"/>
        </w:rPr>
      </w:pPr>
    </w:p>
    <w:p w:rsidR="000928E0" w:rsidRDefault="000928E0" w:rsidP="000928E0">
      <w:pPr>
        <w:jc w:val="both"/>
        <w:rPr>
          <w:rFonts w:ascii="Times-Roman," w:hAnsi="Times-Roman,"/>
        </w:rPr>
      </w:pPr>
      <w:r>
        <w:rPr>
          <w:rFonts w:ascii="Times-Roman," w:hAnsi="Times-Roman,"/>
        </w:rPr>
        <w:t>Tartalmazza az</w:t>
      </w:r>
      <w:r>
        <w:rPr>
          <w:szCs w:val="20"/>
        </w:rPr>
        <w:t xml:space="preserve"> Önkormányzat és költségvetési szervei együttes </w:t>
      </w:r>
      <w:r>
        <w:t xml:space="preserve">bevételi és </w:t>
      </w:r>
      <w:proofErr w:type="gramStart"/>
      <w:r>
        <w:t>kiadási  főösszegének</w:t>
      </w:r>
      <w:proofErr w:type="gramEnd"/>
      <w:r>
        <w:t xml:space="preserve"> módosított értékét és a részletes bevételek és kiadások  módosított összegét.</w:t>
      </w: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  <w:r>
        <w:rPr>
          <w:rFonts w:ascii="Times-Bold," w:hAnsi="Times-Bold,"/>
          <w:b/>
          <w:bCs/>
        </w:rPr>
        <w:t>2.§</w:t>
      </w:r>
      <w:proofErr w:type="spellStart"/>
      <w:r>
        <w:rPr>
          <w:rFonts w:ascii="Times-Bold," w:hAnsi="Times-Bold,"/>
          <w:b/>
          <w:bCs/>
        </w:rPr>
        <w:t>-hoz</w:t>
      </w:r>
      <w:proofErr w:type="spellEnd"/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0928E0" w:rsidRDefault="000928E0" w:rsidP="000928E0">
      <w:pPr>
        <w:jc w:val="both"/>
        <w:rPr>
          <w:rFonts w:ascii="Times-Roman," w:hAnsi="Times-Roman,"/>
        </w:rPr>
      </w:pPr>
      <w:r>
        <w:rPr>
          <w:rFonts w:ascii="Times-Roman," w:hAnsi="Times-Roman,"/>
        </w:rPr>
        <w:t xml:space="preserve">Az Önkormányzat 2020.évi költségvetési rendeletének 6. mellékletében megállapított céltartalékának és általános tartalékának </w:t>
      </w:r>
      <w:r>
        <w:t xml:space="preserve">módosított </w:t>
      </w:r>
      <w:r>
        <w:rPr>
          <w:rFonts w:ascii="Times-Roman," w:hAnsi="Times-Roman,"/>
        </w:rPr>
        <w:t>összegét határozza meg.</w:t>
      </w: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  <w:r>
        <w:rPr>
          <w:rFonts w:ascii="Times-Bold," w:hAnsi="Times-Bold,"/>
          <w:b/>
          <w:bCs/>
        </w:rPr>
        <w:lastRenderedPageBreak/>
        <w:t>3.§</w:t>
      </w:r>
      <w:proofErr w:type="spellStart"/>
      <w:r>
        <w:rPr>
          <w:rFonts w:ascii="Times-Bold," w:hAnsi="Times-Bold,"/>
          <w:b/>
          <w:bCs/>
        </w:rPr>
        <w:t>-hoz</w:t>
      </w:r>
      <w:proofErr w:type="spellEnd"/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0928E0" w:rsidRDefault="000928E0" w:rsidP="000928E0">
      <w:pPr>
        <w:tabs>
          <w:tab w:val="left" w:pos="709"/>
          <w:tab w:val="left" w:pos="2268"/>
        </w:tabs>
        <w:jc w:val="both"/>
      </w:pPr>
      <w:r>
        <w:rPr>
          <w:rFonts w:ascii="Times-Roman," w:hAnsi="Times-Roman,"/>
        </w:rPr>
        <w:t xml:space="preserve">Az Önkormányzat 2020.évi költségvetési rendelete 1-14.számú és 19. számú </w:t>
      </w:r>
      <w:r>
        <w:t>mellékleteinek a módosulását tartalmazza.</w:t>
      </w:r>
    </w:p>
    <w:p w:rsidR="000928E0" w:rsidRDefault="000928E0" w:rsidP="000928E0">
      <w:pPr>
        <w:tabs>
          <w:tab w:val="left" w:pos="709"/>
          <w:tab w:val="left" w:pos="2268"/>
        </w:tabs>
        <w:jc w:val="both"/>
      </w:pP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  <w:r>
        <w:rPr>
          <w:rFonts w:ascii="Times-Bold," w:hAnsi="Times-Bold,"/>
          <w:b/>
          <w:bCs/>
        </w:rPr>
        <w:t>4.§</w:t>
      </w:r>
      <w:proofErr w:type="spellStart"/>
      <w:r>
        <w:rPr>
          <w:rFonts w:ascii="Times-Bold," w:hAnsi="Times-Bold,"/>
          <w:b/>
          <w:bCs/>
        </w:rPr>
        <w:t>-hoz</w:t>
      </w:r>
      <w:proofErr w:type="spellEnd"/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" w:hAnsi="Times-Bold,"/>
          <w:b/>
          <w:bCs/>
        </w:rPr>
      </w:pPr>
    </w:p>
    <w:p w:rsidR="000928E0" w:rsidRDefault="000928E0" w:rsidP="000928E0">
      <w:pPr>
        <w:pStyle w:val="Standard"/>
        <w:spacing w:line="100" w:lineRule="atLeast"/>
        <w:jc w:val="both"/>
        <w:rPr>
          <w:rFonts w:ascii="Times-Bold," w:hAnsi="Times-Bold,"/>
        </w:rPr>
      </w:pPr>
      <w:r>
        <w:rPr>
          <w:rFonts w:ascii="Times-Bold," w:hAnsi="Times-Bold,"/>
        </w:rPr>
        <w:t>A rendelet hatályát állapítja meg.</w:t>
      </w:r>
    </w:p>
    <w:p w:rsidR="000928E0" w:rsidRDefault="000928E0" w:rsidP="000928E0">
      <w:pPr>
        <w:pStyle w:val="Standard"/>
        <w:spacing w:line="100" w:lineRule="atLeast"/>
        <w:jc w:val="both"/>
        <w:rPr>
          <w:rFonts w:ascii="Times-Bold," w:hAnsi="Times-Bold,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</w:p>
    <w:p w:rsidR="000928E0" w:rsidRDefault="000928E0" w:rsidP="000928E0">
      <w:pPr>
        <w:pStyle w:val="Standard"/>
        <w:spacing w:before="100" w:after="100" w:line="100" w:lineRule="atLeast"/>
        <w:jc w:val="center"/>
        <w:rPr>
          <w:b/>
          <w:u w:val="single"/>
        </w:rPr>
      </w:pPr>
      <w:r>
        <w:rPr>
          <w:b/>
          <w:u w:val="single"/>
        </w:rPr>
        <w:t>Tájékoztató az előzetes hatásvizsgálat eredményéről</w:t>
      </w:r>
    </w:p>
    <w:p w:rsidR="000928E0" w:rsidRDefault="000928E0" w:rsidP="000928E0">
      <w:pPr>
        <w:pStyle w:val="Standard"/>
        <w:spacing w:before="100" w:after="100" w:line="100" w:lineRule="atLeast"/>
        <w:jc w:val="center"/>
      </w:pP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>Barcs Város Polgármesterének</w:t>
      </w: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 xml:space="preserve"> </w:t>
      </w:r>
      <w:proofErr w:type="gramStart"/>
      <w:r>
        <w:rPr>
          <w:rFonts w:ascii="Times-Bold, 'Times New Roman'" w:hAnsi="Times-Bold, 'Times New Roman'" w:cs="Times-Bold, 'Times New Roman'"/>
          <w:b/>
          <w:bCs/>
        </w:rPr>
        <w:t>az</w:t>
      </w:r>
      <w:proofErr w:type="gramEnd"/>
      <w:r>
        <w:rPr>
          <w:rFonts w:ascii="Times-Bold, 'Times New Roman'" w:hAnsi="Times-Bold, 'Times New Roman'" w:cs="Times-Bold, 'Times New Roman'"/>
          <w:b/>
          <w:bCs/>
        </w:rPr>
        <w:t xml:space="preserve"> Önkormányzat 2020. évi költségvetésének módosításáról szóló</w:t>
      </w: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r>
        <w:rPr>
          <w:rFonts w:ascii="Times-Bold, 'Times New Roman'" w:hAnsi="Times-Bold, 'Times New Roman'" w:cs="Times-Bold, 'Times New Roman'"/>
          <w:b/>
          <w:bCs/>
        </w:rPr>
        <w:t>12</w:t>
      </w:r>
      <w:r>
        <w:rPr>
          <w:rFonts w:ascii="Times-Bold, 'Times New Roman'" w:hAnsi="Times-Bold, 'Times New Roman'" w:cs="Times-Bold, 'Times New Roman'"/>
          <w:b/>
          <w:bCs/>
        </w:rPr>
        <w:t>/2020. (XI.19.) önkormányzati rendeletéhez</w:t>
      </w:r>
    </w:p>
    <w:p w:rsidR="000928E0" w:rsidRDefault="000928E0" w:rsidP="000928E0">
      <w:pPr>
        <w:pStyle w:val="Standard"/>
        <w:spacing w:line="100" w:lineRule="atLeast"/>
        <w:jc w:val="center"/>
        <w:rPr>
          <w:rFonts w:ascii="Times-Bold, 'Times New Roman'" w:hAnsi="Times-Bold, 'Times New Roman'" w:cs="Times-Bold, 'Times New Roman'" w:hint="eastAsia"/>
          <w:b/>
          <w:bCs/>
        </w:rPr>
      </w:pPr>
      <w:bookmarkStart w:id="0" w:name="_GoBack"/>
      <w:bookmarkEnd w:id="0"/>
    </w:p>
    <w:p w:rsidR="000928E0" w:rsidRDefault="000928E0" w:rsidP="000928E0">
      <w:pPr>
        <w:pStyle w:val="Standard"/>
        <w:spacing w:before="100" w:after="100" w:line="100" w:lineRule="atLeast"/>
        <w:jc w:val="both"/>
      </w:pPr>
      <w:r>
        <w:t xml:space="preserve">A </w:t>
      </w:r>
      <w:proofErr w:type="spellStart"/>
      <w:r>
        <w:t>Jat</w:t>
      </w:r>
      <w:proofErr w:type="spellEnd"/>
      <w:r>
        <w:t>. 17. § (1) bekezdése alapján a jogszabály előkészítője – a jogszabály feltételezett hatásaihoz igazodó részletességű – előzetes hatásvizsgálat elvégzésével felméri a szabályozás várható következményeit. Az előzetes hatásvizsgálat eredményéről a Képviselő-testületet tájékoztatni kell.</w:t>
      </w:r>
    </w:p>
    <w:p w:rsidR="000928E0" w:rsidRDefault="000928E0" w:rsidP="000928E0">
      <w:pPr>
        <w:pStyle w:val="Standard"/>
        <w:spacing w:before="100" w:after="100" w:line="100" w:lineRule="atLeast"/>
        <w:jc w:val="both"/>
      </w:pPr>
      <w:r>
        <w:t xml:space="preserve">A </w:t>
      </w:r>
      <w:proofErr w:type="spellStart"/>
      <w:r>
        <w:t>Jat</w:t>
      </w:r>
      <w:proofErr w:type="spellEnd"/>
      <w:r>
        <w:t>. 17. § (2) bekezdése határozza meg, hogy a jogszabály előkészítőjének a hatásvizsgálat során milyen szempontokat kell vizsgálnia. Ezen szabályozásra való tekintettel a rendeletek módosításának várható következményeiről az alábbi tájékoztatást adom:</w:t>
      </w:r>
    </w:p>
    <w:p w:rsidR="000928E0" w:rsidRDefault="000928E0" w:rsidP="000928E0">
      <w:pPr>
        <w:pStyle w:val="Standard"/>
        <w:spacing w:before="100" w:after="100" w:line="100" w:lineRule="atLeast"/>
      </w:pPr>
      <w:r>
        <w:rPr>
          <w:sz w:val="12"/>
          <w:szCs w:val="12"/>
        </w:rPr>
        <w:t> </w:t>
      </w:r>
      <w:r>
        <w:rPr>
          <w:b/>
        </w:rPr>
        <w:t>1. A rendelet valamennyi jelentősnek ítélt hatása, különösen:</w:t>
      </w:r>
    </w:p>
    <w:p w:rsidR="000928E0" w:rsidRDefault="000928E0" w:rsidP="000928E0">
      <w:pPr>
        <w:pStyle w:val="Standard"/>
        <w:spacing w:before="100" w:after="100" w:line="100" w:lineRule="atLeast"/>
        <w:jc w:val="both"/>
      </w:pPr>
      <w:r>
        <w:rPr>
          <w:sz w:val="12"/>
          <w:szCs w:val="12"/>
        </w:rPr>
        <w:t> </w:t>
      </w: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t xml:space="preserve"> T</w:t>
      </w:r>
      <w:r>
        <w:rPr>
          <w:b/>
        </w:rPr>
        <w:t>ársadalmi, gazdasági, költségvetési hatása</w:t>
      </w:r>
      <w:r>
        <w:t>: A módosító rendelet a magasabb szintű jogszabályok előírásai szerint a Képviselő-testületet, a lakosságot megfelelő mennyiségű és minőségű információkkal látja el. Közvetlen gazdasági hatása nincs.</w:t>
      </w:r>
    </w:p>
    <w:p w:rsidR="000928E0" w:rsidRDefault="000928E0" w:rsidP="000928E0">
      <w:pPr>
        <w:pStyle w:val="Standard"/>
        <w:spacing w:before="100" w:after="100" w:line="100" w:lineRule="atLeast"/>
        <w:jc w:val="both"/>
      </w:pPr>
      <w:r>
        <w:rPr>
          <w:b/>
        </w:rPr>
        <w:t>b) Környezeti és egészségi következményei</w:t>
      </w:r>
      <w:r>
        <w:t>: Nincsenek.</w:t>
      </w:r>
    </w:p>
    <w:p w:rsidR="000928E0" w:rsidRDefault="000928E0" w:rsidP="000928E0">
      <w:pPr>
        <w:pStyle w:val="Standard"/>
        <w:spacing w:before="100" w:after="100" w:line="100" w:lineRule="atLeast"/>
        <w:jc w:val="both"/>
        <w:rPr>
          <w:b/>
        </w:rPr>
      </w:pPr>
      <w:r>
        <w:rPr>
          <w:b/>
        </w:rPr>
        <w:t>c) Adminisztratív terheket befolyásoló hatása:</w:t>
      </w:r>
    </w:p>
    <w:p w:rsidR="000928E0" w:rsidRDefault="000928E0" w:rsidP="000928E0">
      <w:pPr>
        <w:pStyle w:val="Standard"/>
        <w:shd w:val="clear" w:color="auto" w:fill="FFFFFF"/>
        <w:spacing w:before="100" w:after="100" w:line="100" w:lineRule="atLeast"/>
        <w:jc w:val="both"/>
      </w:pPr>
      <w:r>
        <w:t>A rendeletnek adminisztratív terheket növelő hatása nincsen.</w:t>
      </w:r>
    </w:p>
    <w:p w:rsidR="000928E0" w:rsidRDefault="000928E0" w:rsidP="000928E0">
      <w:pPr>
        <w:pStyle w:val="Standard"/>
        <w:spacing w:before="100" w:after="100" w:line="100" w:lineRule="atLeast"/>
        <w:jc w:val="both"/>
        <w:rPr>
          <w:b/>
        </w:rPr>
      </w:pPr>
      <w:r>
        <w:rPr>
          <w:b/>
        </w:rPr>
        <w:t>d) Egyéb hatása:</w:t>
      </w:r>
    </w:p>
    <w:p w:rsidR="000928E0" w:rsidRDefault="000928E0" w:rsidP="000928E0">
      <w:pPr>
        <w:pStyle w:val="Standard"/>
        <w:shd w:val="clear" w:color="auto" w:fill="FFFFFF"/>
        <w:spacing w:before="100" w:after="100" w:line="100" w:lineRule="atLeast"/>
        <w:jc w:val="both"/>
      </w:pPr>
      <w:r>
        <w:t>A rendeletnek egyéb hatása nincsen.</w:t>
      </w:r>
    </w:p>
    <w:p w:rsidR="000928E0" w:rsidRDefault="000928E0" w:rsidP="000928E0">
      <w:pPr>
        <w:pStyle w:val="Standard"/>
        <w:shd w:val="clear" w:color="auto" w:fill="FFFFFF"/>
        <w:spacing w:before="100" w:after="100" w:line="100" w:lineRule="atLeast"/>
        <w:jc w:val="both"/>
        <w:rPr>
          <w:b/>
        </w:rPr>
      </w:pPr>
      <w:r>
        <w:rPr>
          <w:b/>
        </w:rPr>
        <w:t>2. A rendelet megalkotásának szükségessége, a jogalkotás elmaradásának várható következményei:</w:t>
      </w:r>
    </w:p>
    <w:p w:rsidR="000928E0" w:rsidRDefault="000928E0" w:rsidP="000928E0">
      <w:pPr>
        <w:pStyle w:val="Standard"/>
        <w:spacing w:before="100" w:after="100" w:line="100" w:lineRule="atLeast"/>
        <w:jc w:val="both"/>
      </w:pPr>
      <w:bookmarkStart w:id="1" w:name="_GoBack1"/>
      <w:bookmarkEnd w:id="1"/>
      <w:r>
        <w:t>Az államháztartásról szóló 2011. évi CXCV törvény 34. § (1)-(4) bekezdése alapján a központi előirányzat módosítások, a képviselő-testület által hozott döntések és az átruházott, valamint a saját hatáskörben elrendelt módosítások indokolják. A rendelet módosítás elmaradása esetén a Kormányhivatal törvényességi felhívással élhet.</w:t>
      </w:r>
    </w:p>
    <w:p w:rsidR="000928E0" w:rsidRDefault="000928E0" w:rsidP="000928E0">
      <w:pPr>
        <w:pStyle w:val="Standard"/>
        <w:spacing w:before="100" w:after="100" w:line="100" w:lineRule="atLeast"/>
        <w:jc w:val="both"/>
      </w:pPr>
      <w:r>
        <w:rPr>
          <w:sz w:val="16"/>
          <w:szCs w:val="16"/>
        </w:rPr>
        <w:t> </w:t>
      </w:r>
      <w:r>
        <w:rPr>
          <w:b/>
        </w:rPr>
        <w:t>3. A rendeletek alkalmazásához szükséges személyi, szervezeti, tárgyi és pénzügyi feltételek</w:t>
      </w:r>
      <w:r>
        <w:t>:</w:t>
      </w:r>
    </w:p>
    <w:p w:rsidR="000928E0" w:rsidRDefault="000928E0" w:rsidP="000928E0">
      <w:pPr>
        <w:pStyle w:val="Standard"/>
        <w:spacing w:before="100" w:after="100" w:line="100" w:lineRule="atLeast"/>
        <w:jc w:val="both"/>
      </w:pPr>
      <w:r>
        <w:t>Rendelkezésre állnak.</w:t>
      </w:r>
    </w:p>
    <w:p w:rsidR="000928E0" w:rsidRPr="00885280" w:rsidRDefault="000928E0" w:rsidP="000928E0">
      <w:pPr>
        <w:autoSpaceDE w:val="0"/>
        <w:autoSpaceDN w:val="0"/>
        <w:adjustRightInd w:val="0"/>
        <w:jc w:val="both"/>
      </w:pPr>
    </w:p>
    <w:p w:rsidR="000928E0" w:rsidRPr="00885280" w:rsidRDefault="000928E0" w:rsidP="000928E0">
      <w:pPr>
        <w:autoSpaceDE w:val="0"/>
        <w:autoSpaceDN w:val="0"/>
        <w:adjustRightInd w:val="0"/>
        <w:jc w:val="both"/>
      </w:pPr>
    </w:p>
    <w:p w:rsidR="000A1B9B" w:rsidRDefault="000A1B9B"/>
    <w:sectPr w:rsidR="000A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, 'Times New Roman'">
    <w:altName w:val="Times New Roman"/>
    <w:charset w:val="00"/>
    <w:family w:val="roman"/>
    <w:pitch w:val="variable"/>
  </w:font>
  <w:font w:name="Times-Roman, 'Times New Roman'">
    <w:altName w:val="Times New Roman"/>
    <w:charset w:val="00"/>
    <w:family w:val="roman"/>
    <w:pitch w:val="variable"/>
  </w:font>
  <w:font w:name="Times-Bold,">
    <w:altName w:val="Times New Roman"/>
    <w:panose1 w:val="00000000000000000000"/>
    <w:charset w:val="00"/>
    <w:family w:val="roman"/>
    <w:notTrueType/>
    <w:pitch w:val="default"/>
  </w:font>
  <w:font w:name="Times-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E0"/>
    <w:rsid w:val="000928E0"/>
    <w:rsid w:val="000A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D0738-CC5C-4C65-85CB-208820AA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28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0928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listaszerbekezds">
    <w:name w:val="listaszerbekezds"/>
    <w:basedOn w:val="Standard"/>
    <w:rsid w:val="000928E0"/>
    <w:pPr>
      <w:spacing w:before="280" w:after="280"/>
    </w:pPr>
  </w:style>
  <w:style w:type="paragraph" w:customStyle="1" w:styleId="szvegtrzs21">
    <w:name w:val="szvegtrzs21"/>
    <w:basedOn w:val="Norml"/>
    <w:rsid w:val="000928E0"/>
    <w:pPr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 Sebeszta</dc:creator>
  <cp:keywords/>
  <dc:description/>
  <cp:lastModifiedBy>Zsanett Sebeszta</cp:lastModifiedBy>
  <cp:revision>1</cp:revision>
  <dcterms:created xsi:type="dcterms:W3CDTF">2020-11-20T08:29:00Z</dcterms:created>
  <dcterms:modified xsi:type="dcterms:W3CDTF">2020-11-20T08:33:00Z</dcterms:modified>
</cp:coreProperties>
</file>