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B5F" w:rsidRPr="002F2723" w:rsidRDefault="00507B5F" w:rsidP="00507B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ELŐZETES HATÁSVIZSGÁLAT</w:t>
      </w:r>
    </w:p>
    <w:p w:rsidR="00507B5F" w:rsidRPr="002F2723" w:rsidRDefault="00507B5F" w:rsidP="00507B5F">
      <w:pPr>
        <w:spacing w:after="0" w:line="240" w:lineRule="auto"/>
        <w:ind w:firstLine="240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ind w:firstLine="240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Farkaslyuk Község Önkormányzat Képviselő-testületének a reklámok, reklámhordozók elhelyezéséről önkormányzati rendelet megalkotásához </w:t>
      </w:r>
    </w:p>
    <w:p w:rsidR="00507B5F" w:rsidRPr="002F2723" w:rsidRDefault="00507B5F" w:rsidP="00507B5F">
      <w:pPr>
        <w:spacing w:after="0" w:line="240" w:lineRule="auto"/>
        <w:ind w:firstLine="24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ind w:firstLine="24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1./ A rendelet-</w:t>
      </w:r>
      <w:proofErr w:type="gramStart"/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tervezet  társadalmi</w:t>
      </w:r>
      <w:proofErr w:type="gramEnd"/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hatása</w:t>
      </w:r>
    </w:p>
    <w:p w:rsidR="00507B5F" w:rsidRPr="002F2723" w:rsidRDefault="00507B5F" w:rsidP="00507B5F">
      <w:pPr>
        <w:spacing w:after="0" w:line="240" w:lineRule="auto"/>
        <w:ind w:firstLine="24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</w:t>
      </w: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Elősegíti a településkép érvényesítéssel összefüggő kérdéseket. 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2./ A rendelet-tervezet gazdasági, költségvetési hatása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A rendelet </w:t>
      </w:r>
      <w:proofErr w:type="gramStart"/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elfogadásának  gazdasági</w:t>
      </w:r>
      <w:proofErr w:type="gramEnd"/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költségvetési hatása nem 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értelmezhető.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3./ A rendelet-tervezet környezeti és egészségi hatása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A rendelet szabályainak közvetlen </w:t>
      </w:r>
      <w:proofErr w:type="gramStart"/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környezeti  és</w:t>
      </w:r>
      <w:proofErr w:type="gramEnd"/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egészségi hatása nem 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értelmezhető.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</w:t>
      </w: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4./ A rendelet-tervezet adminisztratív </w:t>
      </w:r>
      <w:proofErr w:type="spellStart"/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terheket</w:t>
      </w:r>
      <w:proofErr w:type="spellEnd"/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befolyásoló hatása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A tervezet-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többlet adminisztratív terhet nem ró az önkormányzatra.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</w:t>
      </w: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5./ A jogszabály megalkotásának szükségessége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A településkép védelméről szóló 2016.évi LXXIV. törvénynek való </w:t>
      </w: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megfelelés. </w:t>
      </w: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7B5F" w:rsidRPr="00175FB5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6./ A jogszabály </w:t>
      </w: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elmaradásának várható következménye:</w:t>
      </w: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A településkép védelméről szóló 2016.évi LXXIV. törvény </w:t>
      </w: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rendelkezéseinek megsértése. </w:t>
      </w: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7</w:t>
      </w: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./ A rendelet alkalmazásához szükséges személyi, szervezeti, tárgyi és 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pénzügyi feltételek: 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</w:t>
      </w:r>
      <w:proofErr w:type="gramStart"/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A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hivatalon</w:t>
      </w:r>
      <w:proofErr w:type="gram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belül biztosítottak. 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Farkaslyuk, 2017.  november 23.</w:t>
      </w: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ind w:firstLine="240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Általános indokolás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A helyi önkormányzati rendeletnek meg kell felelnie a magasabb </w:t>
      </w:r>
      <w:proofErr w:type="gramStart"/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szin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tű  jogszabályokban</w:t>
      </w:r>
      <w:proofErr w:type="gram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foglaltaknak.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 Részletes indokolás: </w:t>
      </w:r>
    </w:p>
    <w:p w:rsidR="00507B5F" w:rsidRPr="002F2723" w:rsidRDefault="00507B5F" w:rsidP="00507B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</w:pPr>
    </w:p>
    <w:p w:rsidR="00507B5F" w:rsidRPr="002F2723" w:rsidRDefault="00507B5F" w:rsidP="00507B5F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§-hoz: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A rendelet célját és hatályát határozza meg.</w:t>
      </w: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§-hoz:</w:t>
      </w: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Értelmező rendelkezéseket tartalmaz.</w:t>
      </w: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      3-4-5.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§-hoz: </w:t>
      </w: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A reklámok elhelyezésének általános szabályait határozza meg Farkaslyuk közigazgatási területén. </w:t>
      </w: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       6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.§-hoz:</w:t>
      </w: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A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funkcionális célokat szolgáló utcabútorokra vonatkozó szabályokat határozza meg. </w:t>
      </w: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       7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.§-hoz:</w:t>
      </w: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A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reklámhordozóra, reklámhordozó berendezésekre </w:t>
      </w: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vonatkozó  követelményeket</w:t>
      </w:r>
      <w:proofErr w:type="gram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határozza meg.</w:t>
      </w: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8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§-hoz: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Eltérés jelentősnek minősített eseményről való tájékoztatást határozza meg.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9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§-hoz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Az építési reklámháló kihelyezésének engedélyezésének feltételeit határozza meg.</w:t>
      </w: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10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.§-hoz:</w:t>
      </w:r>
    </w:p>
    <w:p w:rsidR="00507B5F" w:rsidRDefault="00507B5F" w:rsidP="00507B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gramStart"/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A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településképi</w:t>
      </w:r>
      <w:proofErr w:type="gram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bejelentési eljárás a reklámok és reklámhordozók elhelyezését   </w:t>
      </w:r>
    </w:p>
    <w:p w:rsidR="00507B5F" w:rsidRPr="002F2723" w:rsidRDefault="00507B5F" w:rsidP="00507B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határozza meg. </w:t>
      </w:r>
    </w:p>
    <w:p w:rsidR="00507B5F" w:rsidRDefault="00507B5F" w:rsidP="00507B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11. §-hoz</w:t>
      </w:r>
    </w:p>
    <w:p w:rsidR="00507B5F" w:rsidRPr="002F2723" w:rsidRDefault="00507B5F" w:rsidP="00507B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Hatályba </w:t>
      </w:r>
      <w:proofErr w:type="gramStart"/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l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éptető </w:t>
      </w:r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rendelkezéseket</w:t>
      </w:r>
      <w:proofErr w:type="gramEnd"/>
      <w:r w:rsidRPr="002F27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tartalmaz. </w:t>
      </w:r>
    </w:p>
    <w:p w:rsidR="00507B5F" w:rsidRPr="002F2723" w:rsidRDefault="00507B5F" w:rsidP="00507B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Pr="002F2723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0" w:line="240" w:lineRule="auto"/>
        <w:ind w:firstLine="240"/>
        <w:jc w:val="both"/>
        <w:rPr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7B5F" w:rsidRPr="00E10F3C" w:rsidRDefault="00507B5F" w:rsidP="00507B5F">
      <w:pPr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164BD1">
        <w:rPr>
          <w:rFonts w:ascii="Times New Roman" w:hAnsi="Times New Roman" w:cs="Times New Roman"/>
          <w:i/>
          <w:sz w:val="24"/>
          <w:szCs w:val="24"/>
        </w:rPr>
        <w:t>ellékletek</w:t>
      </w:r>
    </w:p>
    <w:p w:rsidR="00507B5F" w:rsidRDefault="00507B5F" w:rsidP="00507B5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1. melléklet 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Településszerkezeti  terv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alapján meghatározott azon területek, ahol utcabútor alkalmazásával lehetséges, valamint a használható utcabútor száma]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C5E71">
        <w:rPr>
          <w:rFonts w:ascii="Times New Roman" w:hAnsi="Times New Roman" w:cs="Times New Roman"/>
          <w:i/>
          <w:sz w:val="24"/>
          <w:szCs w:val="24"/>
        </w:rPr>
        <w:t>2. melléklet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Településszerkezeti terv alapján meghatározott azon területek, ahol kizárólag funkcionális célokat szolgáló utcabútor helyezhető el]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A36A7F">
        <w:rPr>
          <w:rFonts w:ascii="Times New Roman" w:hAnsi="Times New Roman" w:cs="Times New Roman"/>
          <w:i/>
          <w:sz w:val="24"/>
          <w:szCs w:val="24"/>
        </w:rPr>
        <w:t>3. melléklet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[Farkaslyuk Község Önkormányzat illetékességi területén működő közművelődési intézmények]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C420C1">
        <w:rPr>
          <w:rFonts w:ascii="Times New Roman" w:hAnsi="Times New Roman" w:cs="Times New Roman"/>
          <w:i/>
          <w:sz w:val="24"/>
          <w:szCs w:val="24"/>
        </w:rPr>
        <w:t>4. melléklet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0C1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település</w:t>
      </w:r>
      <w:r w:rsidRPr="00C420C1">
        <w:rPr>
          <w:rFonts w:ascii="Times New Roman" w:hAnsi="Times New Roman" w:cs="Times New Roman"/>
          <w:b/>
          <w:bCs/>
          <w:sz w:val="24"/>
          <w:szCs w:val="24"/>
        </w:rPr>
        <w:t>képi szempontból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meghatározó</w:t>
      </w:r>
      <w:r w:rsidRPr="00C420C1">
        <w:rPr>
          <w:rFonts w:ascii="Times New Roman" w:hAnsi="Times New Roman" w:cs="Times New Roman"/>
          <w:b/>
          <w:bCs/>
          <w:sz w:val="24"/>
          <w:szCs w:val="24"/>
        </w:rPr>
        <w:t xml:space="preserve"> közterületek]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07B5F" w:rsidRPr="00307354" w:rsidRDefault="00507B5F" w:rsidP="00507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B5F" w:rsidRPr="00307354" w:rsidRDefault="00507B5F" w:rsidP="00507B5F">
      <w:pPr>
        <w:spacing w:after="0" w:line="240" w:lineRule="auto"/>
        <w:ind w:firstLine="240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ELŐZETES HATÁSVIZSGÁLAT</w:t>
      </w:r>
    </w:p>
    <w:p w:rsidR="00507B5F" w:rsidRPr="00307354" w:rsidRDefault="00507B5F" w:rsidP="00507B5F">
      <w:pPr>
        <w:spacing w:after="0" w:line="240" w:lineRule="auto"/>
        <w:ind w:firstLine="240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507B5F" w:rsidRPr="00307354" w:rsidRDefault="00507B5F" w:rsidP="00507B5F">
      <w:pPr>
        <w:spacing w:after="0" w:line="240" w:lineRule="auto"/>
        <w:ind w:firstLine="240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Farkaslyuk Község Önkormányzat Képviselő-testületének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településképpel kapcsolatos </w:t>
      </w: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önkormányzati </w:t>
      </w:r>
      <w:proofErr w:type="gramStart"/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rendelet  megalkotásához</w:t>
      </w:r>
      <w:proofErr w:type="gramEnd"/>
    </w:p>
    <w:p w:rsidR="00507B5F" w:rsidRPr="00307354" w:rsidRDefault="00507B5F" w:rsidP="00507B5F">
      <w:pPr>
        <w:spacing w:after="0" w:line="240" w:lineRule="auto"/>
        <w:ind w:firstLine="240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A jogalkotásról szóló 2010. évi </w:t>
      </w:r>
      <w:proofErr w:type="spellStart"/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CXXX.törvény</w:t>
      </w:r>
      <w:proofErr w:type="spellEnd"/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17.§. alapján </w:t>
      </w:r>
    </w:p>
    <w:p w:rsidR="00507B5F" w:rsidRPr="00307354" w:rsidRDefault="00507B5F" w:rsidP="00507B5F">
      <w:pPr>
        <w:spacing w:after="0" w:line="240" w:lineRule="auto"/>
        <w:ind w:firstLine="24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07B5F" w:rsidRPr="00307354" w:rsidRDefault="00507B5F" w:rsidP="00507B5F">
      <w:pPr>
        <w:spacing w:after="0" w:line="240" w:lineRule="auto"/>
        <w:ind w:firstLine="24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1./ A rendelet-</w:t>
      </w:r>
      <w:proofErr w:type="gramStart"/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tervezet  társadalmi</w:t>
      </w:r>
      <w:proofErr w:type="gramEnd"/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hatása</w:t>
      </w:r>
    </w:p>
    <w:p w:rsidR="00507B5F" w:rsidRPr="00307354" w:rsidRDefault="00507B5F" w:rsidP="00507B5F">
      <w:pPr>
        <w:spacing w:after="0" w:line="240" w:lineRule="auto"/>
        <w:ind w:firstLine="24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</w:t>
      </w: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partnerségi </w:t>
      </w:r>
      <w:proofErr w:type="gramStart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egyeztetés  új</w:t>
      </w:r>
      <w:proofErr w:type="gramEnd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szabályai a Korm. rendeletben  előírt többrétű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kommunikáció által a településfejlesztési, településrendezési, és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településképi eljárások teljes körű nyilvánosságának biztosításával 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várhatóan széles körű helyi támogatás fogja </w:t>
      </w:r>
      <w:proofErr w:type="gramStart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övezni  az</w:t>
      </w:r>
      <w:proofErr w:type="gramEnd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önkormányzat e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szakterületeken meghozandó döntéseit, intézkedéseit.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2./ A rendelet-tervezet gazdasági, költségvetési hatása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</w:t>
      </w: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rendeletnek gazdasági, költségvetési hatása nem mutatható ki. 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3./ A rendelet-tervezet környezeti és egészségi hatása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</w:t>
      </w: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rendeletnek </w:t>
      </w:r>
      <w:proofErr w:type="gramStart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környezeti  és</w:t>
      </w:r>
      <w:proofErr w:type="gramEnd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egészségi hatása  nincs. Nem releváns.       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</w:t>
      </w: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4./ A rendelet-tervezet adminisztratív </w:t>
      </w:r>
      <w:proofErr w:type="spellStart"/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terheket</w:t>
      </w:r>
      <w:proofErr w:type="spellEnd"/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befolyásoló hatása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</w:t>
      </w:r>
      <w:proofErr w:type="gramStart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  rendelet</w:t>
      </w:r>
      <w:proofErr w:type="gramEnd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alkalmazása során az adminisztrációs </w:t>
      </w:r>
      <w:proofErr w:type="spellStart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terhek</w:t>
      </w:r>
      <w:proofErr w:type="spellEnd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kismértékű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növekedése várható.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</w:t>
      </w: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5./ A jogszabály megalkotásának szükségessége, a jogalkotás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elmaradásának várható következménye: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A jogalkotás azért vált szükségesség, hogy a fejlesztési, rendezési,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szabályozási dokumentumok készítése során konstruktív párbeszéd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alakuljon ki az érintettek </w:t>
      </w:r>
      <w:proofErr w:type="gramStart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és  az</w:t>
      </w:r>
      <w:proofErr w:type="gramEnd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önkormányzat között; elmaradásának   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várható következménye a településfejlesztési, - rendezési és településképi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</w:t>
      </w:r>
      <w:proofErr w:type="gramStart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dokumentumok  </w:t>
      </w:r>
      <w:proofErr w:type="spellStart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vitatottsága</w:t>
      </w:r>
      <w:proofErr w:type="spellEnd"/>
      <w:proofErr w:type="gramEnd"/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az abban foglaltak betartása, teljesítése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iránti ellenszegülés lehet.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</w:t>
      </w: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6./ A rendelet alkalmazásához szükséges személyi, szervezeti, tárgyi és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pénzügyi feltételek: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A szükséges személyi, szervezeti, tárgyi és pénzügyi feltételek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073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rendelkezésre állnak. 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Farkaslyuk, 2017.  november 23.</w:t>
      </w:r>
    </w:p>
    <w:p w:rsidR="00507B5F" w:rsidRPr="00307354" w:rsidRDefault="00507B5F" w:rsidP="00507B5F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07B5F" w:rsidRDefault="00507B5F" w:rsidP="00507B5F">
      <w:pPr>
        <w:jc w:val="both"/>
        <w:rPr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jc w:val="both"/>
        <w:rPr>
          <w:bCs/>
          <w:sz w:val="28"/>
          <w:szCs w:val="28"/>
          <w:bdr w:val="none" w:sz="0" w:space="0" w:color="auto" w:frame="1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7B5F" w:rsidRPr="00C420C1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07B5F" w:rsidRDefault="00507B5F" w:rsidP="00507B5F"/>
    <w:p w:rsidR="00507B5F" w:rsidRDefault="00507B5F" w:rsidP="00507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7B5F" w:rsidRPr="00E10F3C" w:rsidRDefault="00507B5F" w:rsidP="00507B5F">
      <w:pPr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164BD1">
        <w:rPr>
          <w:rFonts w:ascii="Times New Roman" w:hAnsi="Times New Roman" w:cs="Times New Roman"/>
          <w:i/>
          <w:sz w:val="24"/>
          <w:szCs w:val="24"/>
        </w:rPr>
        <w:t>ellékletek</w:t>
      </w:r>
    </w:p>
    <w:p w:rsidR="00507B5F" w:rsidRDefault="00507B5F" w:rsidP="00507B5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1. melléklet 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Településszerkezeti  terv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alapján meghatározott azon területek, ahol utcabútor alkalmazásával lehetséges, valamint a használható utcabútor száma]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C5E71">
        <w:rPr>
          <w:rFonts w:ascii="Times New Roman" w:hAnsi="Times New Roman" w:cs="Times New Roman"/>
          <w:i/>
          <w:sz w:val="24"/>
          <w:szCs w:val="24"/>
        </w:rPr>
        <w:t>2. melléklet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Településszerkezeti terv alapján meghatározott azon területek, ahol kizárólag funkcionális célokat szolgáló utcabútor helyezhető el]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A36A7F">
        <w:rPr>
          <w:rFonts w:ascii="Times New Roman" w:hAnsi="Times New Roman" w:cs="Times New Roman"/>
          <w:i/>
          <w:sz w:val="24"/>
          <w:szCs w:val="24"/>
        </w:rPr>
        <w:t>3. melléklet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[a … Önkormányzat illetékességi területén működő közművelődési intézmények]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C420C1">
        <w:rPr>
          <w:rFonts w:ascii="Times New Roman" w:hAnsi="Times New Roman" w:cs="Times New Roman"/>
          <w:i/>
          <w:sz w:val="24"/>
          <w:szCs w:val="24"/>
        </w:rPr>
        <w:t>4. melléklet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0C1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település</w:t>
      </w:r>
      <w:r w:rsidRPr="00C420C1">
        <w:rPr>
          <w:rFonts w:ascii="Times New Roman" w:hAnsi="Times New Roman" w:cs="Times New Roman"/>
          <w:b/>
          <w:bCs/>
          <w:sz w:val="24"/>
          <w:szCs w:val="24"/>
        </w:rPr>
        <w:t>képi szempontból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meghatározó</w:t>
      </w:r>
      <w:r w:rsidRPr="00C420C1">
        <w:rPr>
          <w:rFonts w:ascii="Times New Roman" w:hAnsi="Times New Roman" w:cs="Times New Roman"/>
          <w:b/>
          <w:bCs/>
          <w:sz w:val="24"/>
          <w:szCs w:val="24"/>
        </w:rPr>
        <w:t xml:space="preserve"> közterületek]</w:t>
      </w:r>
    </w:p>
    <w:p w:rsidR="00507B5F" w:rsidRPr="00C420C1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2C">
        <w:rPr>
          <w:rFonts w:ascii="Times New Roman" w:hAnsi="Times New Roman" w:cs="Times New Roman"/>
          <w:sz w:val="24"/>
          <w:szCs w:val="24"/>
        </w:rPr>
        <w:t>közigazgatási területén kizárólag olyan utasváró létesíthető, amely megfelel az alábbi technológiai feltételeknek: [</w:t>
      </w:r>
      <w:r w:rsidRPr="00EE112C">
        <w:rPr>
          <w:rFonts w:ascii="Times New Roman" w:hAnsi="Times New Roman" w:cs="Times New Roman"/>
          <w:b/>
          <w:sz w:val="24"/>
          <w:szCs w:val="24"/>
        </w:rPr>
        <w:t>feltételek meghatározása jogszabályi keretek között</w:t>
      </w:r>
      <w:r w:rsidRPr="00EE112C">
        <w:rPr>
          <w:rFonts w:ascii="Times New Roman" w:hAnsi="Times New Roman" w:cs="Times New Roman"/>
          <w:sz w:val="24"/>
          <w:szCs w:val="24"/>
        </w:rPr>
        <w:t>].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2C">
        <w:rPr>
          <w:rFonts w:ascii="Times New Roman" w:hAnsi="Times New Roman" w:cs="Times New Roman"/>
          <w:sz w:val="24"/>
          <w:szCs w:val="24"/>
        </w:rPr>
        <w:t>(2) [</w:t>
      </w:r>
      <w:r w:rsidRPr="00EE112C">
        <w:rPr>
          <w:rFonts w:ascii="Times New Roman" w:hAnsi="Times New Roman" w:cs="Times New Roman"/>
          <w:b/>
          <w:sz w:val="24"/>
          <w:szCs w:val="24"/>
        </w:rPr>
        <w:t>település neve</w:t>
      </w:r>
      <w:r w:rsidRPr="00EE112C">
        <w:rPr>
          <w:rFonts w:ascii="Times New Roman" w:hAnsi="Times New Roman" w:cs="Times New Roman"/>
          <w:sz w:val="24"/>
          <w:szCs w:val="24"/>
        </w:rPr>
        <w:t>] közigazgatási területén kizárólag olyan kioszk létesíthető, amely megfelel az alábbi technológiai feltételeknek: [</w:t>
      </w:r>
      <w:r w:rsidRPr="00EE112C">
        <w:rPr>
          <w:rFonts w:ascii="Times New Roman" w:hAnsi="Times New Roman" w:cs="Times New Roman"/>
          <w:b/>
          <w:sz w:val="24"/>
          <w:szCs w:val="24"/>
        </w:rPr>
        <w:t>feltételek meghatározása jogszabályi</w:t>
      </w:r>
      <w:r w:rsidRPr="00863BF1">
        <w:rPr>
          <w:rFonts w:ascii="Times New Roman" w:hAnsi="Times New Roman" w:cs="Times New Roman"/>
          <w:b/>
          <w:sz w:val="24"/>
          <w:szCs w:val="24"/>
        </w:rPr>
        <w:t xml:space="preserve"> keretek között</w:t>
      </w:r>
      <w:r w:rsidRPr="00863BF1">
        <w:rPr>
          <w:rFonts w:ascii="Times New Roman" w:hAnsi="Times New Roman" w:cs="Times New Roman"/>
          <w:sz w:val="24"/>
          <w:szCs w:val="24"/>
        </w:rPr>
        <w:t>].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F1">
        <w:rPr>
          <w:rFonts w:ascii="Times New Roman" w:hAnsi="Times New Roman" w:cs="Times New Roman"/>
          <w:sz w:val="24"/>
          <w:szCs w:val="24"/>
        </w:rPr>
        <w:t>(3) [</w:t>
      </w:r>
      <w:r w:rsidRPr="00863BF1">
        <w:rPr>
          <w:rFonts w:ascii="Times New Roman" w:hAnsi="Times New Roman" w:cs="Times New Roman"/>
          <w:b/>
          <w:sz w:val="24"/>
          <w:szCs w:val="24"/>
        </w:rPr>
        <w:t>település neve</w:t>
      </w:r>
      <w:r w:rsidRPr="00863BF1">
        <w:rPr>
          <w:rFonts w:ascii="Times New Roman" w:hAnsi="Times New Roman" w:cs="Times New Roman"/>
          <w:sz w:val="24"/>
          <w:szCs w:val="24"/>
        </w:rPr>
        <w:t>] közigazgatási területén a</w:t>
      </w:r>
      <w:r w:rsidRPr="002E3159">
        <w:rPr>
          <w:rFonts w:ascii="Times New Roman" w:hAnsi="Times New Roman" w:cs="Times New Roman"/>
          <w:i/>
          <w:sz w:val="24"/>
          <w:szCs w:val="24"/>
        </w:rPr>
        <w:t>3.</w:t>
      </w:r>
      <w:r w:rsidRPr="008E27C9">
        <w:rPr>
          <w:rFonts w:ascii="Times New Roman" w:hAnsi="Times New Roman" w:cs="Times New Roman"/>
          <w:i/>
          <w:sz w:val="24"/>
          <w:szCs w:val="24"/>
        </w:rPr>
        <w:t>mellékletben</w:t>
      </w:r>
      <w:r w:rsidRPr="00863BF1">
        <w:rPr>
          <w:rFonts w:ascii="Times New Roman" w:hAnsi="Times New Roman" w:cs="Times New Roman"/>
          <w:sz w:val="24"/>
          <w:szCs w:val="24"/>
        </w:rPr>
        <w:t xml:space="preserve"> meghatározott közművelődési </w:t>
      </w:r>
      <w:r>
        <w:rPr>
          <w:rFonts w:ascii="Times New Roman" w:hAnsi="Times New Roman" w:cs="Times New Roman"/>
          <w:sz w:val="24"/>
          <w:szCs w:val="24"/>
        </w:rPr>
        <w:t xml:space="preserve">intézményekkel </w:t>
      </w:r>
      <w:r w:rsidRPr="002E3159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vagy</w:t>
      </w:r>
      <w:r w:rsidRPr="002E3159">
        <w:rPr>
          <w:rFonts w:ascii="Times New Roman" w:hAnsi="Times New Roman" w:cs="Times New Roman"/>
          <w:b/>
          <w:sz w:val="24"/>
          <w:szCs w:val="24"/>
        </w:rPr>
        <w:t>közművelődési</w:t>
      </w:r>
      <w:proofErr w:type="spellEnd"/>
      <w:r w:rsidRPr="002E31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intézmények számának [x-</w:t>
      </w:r>
      <w:r w:rsidRPr="002E3159">
        <w:rPr>
          <w:rFonts w:ascii="Times New Roman" w:hAnsi="Times New Roman" w:cs="Times New Roman"/>
          <w:b/>
          <w:sz w:val="24"/>
          <w:szCs w:val="24"/>
        </w:rPr>
        <w:t>szeresével]</w:t>
      </w:r>
      <w:r w:rsidRPr="00863BF1">
        <w:rPr>
          <w:rFonts w:ascii="Times New Roman" w:hAnsi="Times New Roman" w:cs="Times New Roman"/>
          <w:sz w:val="24"/>
          <w:szCs w:val="24"/>
        </w:rPr>
        <w:t xml:space="preserve"> megegyező számú közművelődési célú hirdetőoszlop létesíthető. Közművelődési célú hirdetőoszlop reklám</w:t>
      </w:r>
      <w:r>
        <w:rPr>
          <w:rFonts w:ascii="Times New Roman" w:hAnsi="Times New Roman" w:cs="Times New Roman"/>
          <w:sz w:val="24"/>
          <w:szCs w:val="24"/>
        </w:rPr>
        <w:t xml:space="preserve"> közzétételére igénybe vehető felülete a </w:t>
      </w:r>
      <w:r w:rsidRPr="00A36A7F">
        <w:rPr>
          <w:rFonts w:ascii="Times New Roman" w:hAnsi="Times New Roman" w:cs="Times New Roman"/>
          <w:b/>
          <w:sz w:val="24"/>
          <w:szCs w:val="24"/>
        </w:rPr>
        <w:t>[tizenkét négyzetmétert]</w:t>
      </w:r>
      <w:r w:rsidRPr="00863BF1">
        <w:rPr>
          <w:rFonts w:ascii="Times New Roman" w:hAnsi="Times New Roman" w:cs="Times New Roman"/>
          <w:sz w:val="24"/>
          <w:szCs w:val="24"/>
        </w:rPr>
        <w:t xml:space="preserve"> nem haladhatja meg. A</w:t>
      </w:r>
      <w:r w:rsidRPr="002E3159">
        <w:rPr>
          <w:rFonts w:ascii="Times New Roman" w:hAnsi="Times New Roman" w:cs="Times New Roman"/>
          <w:i/>
          <w:sz w:val="24"/>
          <w:szCs w:val="24"/>
        </w:rPr>
        <w:t>4.</w:t>
      </w:r>
      <w:r w:rsidRPr="008E27C9">
        <w:rPr>
          <w:rFonts w:ascii="Times New Roman" w:hAnsi="Times New Roman" w:cs="Times New Roman"/>
          <w:i/>
          <w:sz w:val="24"/>
          <w:szCs w:val="24"/>
        </w:rPr>
        <w:t>mellékletben</w:t>
      </w:r>
      <w:r>
        <w:rPr>
          <w:rFonts w:ascii="Times New Roman" w:hAnsi="Times New Roman" w:cs="Times New Roman"/>
          <w:sz w:val="24"/>
          <w:szCs w:val="24"/>
        </w:rPr>
        <w:t>meghatározott közterülete</w:t>
      </w:r>
      <w:r w:rsidRPr="00863BF1">
        <w:rPr>
          <w:rFonts w:ascii="Times New Roman" w:hAnsi="Times New Roman" w:cs="Times New Roman"/>
          <w:sz w:val="24"/>
          <w:szCs w:val="24"/>
        </w:rPr>
        <w:t xml:space="preserve">n kizárólag belső megvilágítású közművelődésű célú hirdetőoszlop helyezhető el. </w:t>
      </w:r>
    </w:p>
    <w:p w:rsidR="00507B5F" w:rsidRPr="009F5F6C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Pr="00863BF1">
        <w:rPr>
          <w:rFonts w:ascii="Times New Roman" w:hAnsi="Times New Roman" w:cs="Times New Roman"/>
          <w:bCs/>
          <w:sz w:val="24"/>
          <w:szCs w:val="24"/>
        </w:rPr>
        <w:t xml:space="preserve">Információs célú berendezés az alábbi </w:t>
      </w:r>
      <w:r w:rsidRPr="0057153C">
        <w:rPr>
          <w:rFonts w:ascii="Times New Roman" w:hAnsi="Times New Roman" w:cs="Times New Roman"/>
          <w:bCs/>
          <w:sz w:val="24"/>
          <w:szCs w:val="24"/>
        </w:rPr>
        <w:t xml:space="preserve">gazdasági reklámnak nem minősülő </w:t>
      </w:r>
      <w:r w:rsidRPr="00863BF1">
        <w:rPr>
          <w:rFonts w:ascii="Times New Roman" w:hAnsi="Times New Roman" w:cs="Times New Roman"/>
          <w:bCs/>
          <w:sz w:val="24"/>
          <w:szCs w:val="24"/>
        </w:rPr>
        <w:t>közérdekű információ közlésére létesíthető: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7B5F" w:rsidRPr="00730074" w:rsidRDefault="00507B5F" w:rsidP="00507B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Pr="002142DD">
        <w:rPr>
          <w:rFonts w:ascii="Times New Roman" w:hAnsi="Times New Roman" w:cs="Times New Roman"/>
          <w:bCs/>
          <w:sz w:val="24"/>
          <w:szCs w:val="24"/>
        </w:rPr>
        <w:t>önkormányzat</w:t>
      </w:r>
      <w:r w:rsidRPr="00730074">
        <w:rPr>
          <w:rFonts w:ascii="Times New Roman" w:hAnsi="Times New Roman" w:cs="Times New Roman"/>
          <w:bCs/>
          <w:sz w:val="24"/>
          <w:szCs w:val="24"/>
        </w:rPr>
        <w:t>működés körébe tartozó információk;</w:t>
      </w:r>
    </w:p>
    <w:p w:rsidR="00507B5F" w:rsidRPr="00730074" w:rsidRDefault="00507B5F" w:rsidP="00507B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074">
        <w:rPr>
          <w:rFonts w:ascii="Times New Roman" w:hAnsi="Times New Roman" w:cs="Times New Roman"/>
          <w:bCs/>
          <w:sz w:val="24"/>
          <w:szCs w:val="24"/>
        </w:rPr>
        <w:t>a település szempontjából jelentős eseményekkel kapcsolatos információk;</w:t>
      </w:r>
    </w:p>
    <w:p w:rsidR="00507B5F" w:rsidRPr="00730074" w:rsidRDefault="00507B5F" w:rsidP="00507B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074">
        <w:rPr>
          <w:rFonts w:ascii="Times New Roman" w:hAnsi="Times New Roman" w:cs="Times New Roman"/>
          <w:bCs/>
          <w:sz w:val="24"/>
          <w:szCs w:val="24"/>
        </w:rPr>
        <w:t>a településen elérhető szolgáltatásokkal, ügyintézési lehetőségekkel kapcsolatos tájékoztatás nyújtása;</w:t>
      </w:r>
    </w:p>
    <w:p w:rsidR="00507B5F" w:rsidRPr="00730074" w:rsidRDefault="00507B5F" w:rsidP="00507B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074">
        <w:rPr>
          <w:rFonts w:ascii="Times New Roman" w:hAnsi="Times New Roman" w:cs="Times New Roman"/>
          <w:bCs/>
          <w:sz w:val="24"/>
          <w:szCs w:val="24"/>
        </w:rPr>
        <w:t>idegenforgalmi és közlekedési információk;</w:t>
      </w:r>
    </w:p>
    <w:p w:rsidR="00507B5F" w:rsidRPr="00730074" w:rsidRDefault="00507B5F" w:rsidP="00507B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074">
        <w:rPr>
          <w:rFonts w:ascii="Times New Roman" w:hAnsi="Times New Roman" w:cs="Times New Roman"/>
          <w:bCs/>
          <w:sz w:val="24"/>
          <w:szCs w:val="24"/>
        </w:rPr>
        <w:t xml:space="preserve">a társadalom egészét vagy széles </w:t>
      </w:r>
      <w:proofErr w:type="spellStart"/>
      <w:r w:rsidRPr="00730074">
        <w:rPr>
          <w:rFonts w:ascii="Times New Roman" w:hAnsi="Times New Roman" w:cs="Times New Roman"/>
          <w:bCs/>
          <w:sz w:val="24"/>
          <w:szCs w:val="24"/>
        </w:rPr>
        <w:t>rétegeit</w:t>
      </w:r>
      <w:proofErr w:type="spellEnd"/>
      <w:r w:rsidRPr="00730074">
        <w:rPr>
          <w:rFonts w:ascii="Times New Roman" w:hAnsi="Times New Roman" w:cs="Times New Roman"/>
          <w:bCs/>
          <w:sz w:val="24"/>
          <w:szCs w:val="24"/>
        </w:rPr>
        <w:t xml:space="preserve"> érintő, elsősorban állami információk;</w:t>
      </w:r>
    </w:p>
    <w:p w:rsidR="00507B5F" w:rsidRPr="00863BF1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63BF1">
        <w:rPr>
          <w:rFonts w:ascii="Times New Roman" w:hAnsi="Times New Roman" w:cs="Times New Roman"/>
          <w:bCs/>
          <w:sz w:val="24"/>
          <w:szCs w:val="24"/>
        </w:rPr>
        <w:t>[</w:t>
      </w:r>
      <w:r w:rsidRPr="00863BF1">
        <w:rPr>
          <w:rFonts w:ascii="Times New Roman" w:hAnsi="Times New Roman" w:cs="Times New Roman"/>
          <w:b/>
          <w:bCs/>
          <w:sz w:val="24"/>
          <w:szCs w:val="24"/>
        </w:rPr>
        <w:t>további, gazdasági reklámnak nem minősülő közérdekű információk</w:t>
      </w:r>
      <w:r w:rsidRPr="00863BF1">
        <w:rPr>
          <w:rFonts w:ascii="Times New Roman" w:hAnsi="Times New Roman" w:cs="Times New Roman"/>
          <w:bCs/>
          <w:sz w:val="24"/>
          <w:szCs w:val="24"/>
        </w:rPr>
        <w:t>]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(5) </w:t>
      </w:r>
      <w:r w:rsidRPr="00863BF1">
        <w:rPr>
          <w:rFonts w:ascii="Times New Roman" w:hAnsi="Times New Roman" w:cs="Times New Roman"/>
          <w:bCs/>
          <w:sz w:val="24"/>
          <w:szCs w:val="24"/>
        </w:rPr>
        <w:t>Az információs célú berendezés felületének</w:t>
      </w:r>
      <w:r>
        <w:rPr>
          <w:rFonts w:ascii="Times New Roman" w:hAnsi="Times New Roman" w:cs="Times New Roman"/>
          <w:bCs/>
          <w:sz w:val="24"/>
          <w:szCs w:val="24"/>
        </w:rPr>
        <w:t xml:space="preserve"> legfeljebb</w:t>
      </w:r>
      <w:r w:rsidRPr="001B1356">
        <w:rPr>
          <w:rFonts w:ascii="Times New Roman" w:hAnsi="Times New Roman" w:cs="Times New Roman"/>
          <w:b/>
          <w:bCs/>
          <w:sz w:val="24"/>
          <w:szCs w:val="24"/>
        </w:rPr>
        <w:t>[kétharmada]</w:t>
      </w:r>
      <w:r w:rsidRPr="00863BF1">
        <w:rPr>
          <w:rFonts w:ascii="Times New Roman" w:hAnsi="Times New Roman" w:cs="Times New Roman"/>
          <w:bCs/>
          <w:sz w:val="24"/>
          <w:szCs w:val="24"/>
        </w:rPr>
        <w:t>vehető igénybe reklám közzétételére</w:t>
      </w:r>
      <w:r>
        <w:rPr>
          <w:rFonts w:ascii="Times New Roman" w:hAnsi="Times New Roman" w:cs="Times New Roman"/>
          <w:bCs/>
          <w:sz w:val="24"/>
          <w:szCs w:val="24"/>
        </w:rPr>
        <w:t xml:space="preserve">, felületének legalább </w:t>
      </w:r>
      <w:r w:rsidRPr="007C61C0">
        <w:rPr>
          <w:rFonts w:ascii="Times New Roman" w:hAnsi="Times New Roman" w:cs="Times New Roman"/>
          <w:b/>
          <w:bCs/>
          <w:sz w:val="24"/>
          <w:szCs w:val="24"/>
        </w:rPr>
        <w:t>[egyharmada]</w:t>
      </w:r>
      <w:r>
        <w:rPr>
          <w:rFonts w:ascii="Times New Roman" w:hAnsi="Times New Roman" w:cs="Times New Roman"/>
          <w:bCs/>
          <w:sz w:val="24"/>
          <w:szCs w:val="24"/>
        </w:rPr>
        <w:t xml:space="preserve"> a (4) bekezdés szerinti közérdekű információt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kell,tartalmazzon</w:t>
      </w:r>
      <w:proofErr w:type="spellEnd"/>
      <w:proofErr w:type="gramEnd"/>
      <w:r w:rsidRPr="00863BF1">
        <w:rPr>
          <w:rFonts w:ascii="Times New Roman" w:hAnsi="Times New Roman" w:cs="Times New Roman"/>
          <w:bCs/>
          <w:sz w:val="24"/>
          <w:szCs w:val="24"/>
        </w:rPr>
        <w:t>.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(6</w:t>
      </w:r>
      <w:r w:rsidRPr="00863BF1">
        <w:rPr>
          <w:rFonts w:ascii="Times New Roman" w:hAnsi="Times New Roman" w:cs="Times New Roman"/>
          <w:bCs/>
          <w:sz w:val="24"/>
          <w:szCs w:val="24"/>
        </w:rPr>
        <w:t xml:space="preserve">) A más célú berendezés reklámcélra </w:t>
      </w:r>
      <w:r>
        <w:rPr>
          <w:rFonts w:ascii="Times New Roman" w:hAnsi="Times New Roman" w:cs="Times New Roman"/>
          <w:bCs/>
          <w:sz w:val="24"/>
          <w:szCs w:val="24"/>
        </w:rPr>
        <w:t>nem használható, kivéve a közterület fölé nyúló árnyékoló berendezés. A közterület fölé nyúló árnyékoló berendezés egész felülete hasznosítható reklámcélra</w:t>
      </w:r>
      <w:r w:rsidRPr="00863BF1">
        <w:rPr>
          <w:rFonts w:ascii="Times New Roman" w:hAnsi="Times New Roman" w:cs="Times New Roman"/>
          <w:bCs/>
          <w:sz w:val="24"/>
          <w:szCs w:val="24"/>
        </w:rPr>
        <w:t>.</w:t>
      </w: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7B5F" w:rsidRDefault="00507B5F" w:rsidP="00507B5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7B5F" w:rsidRDefault="00507B5F" w:rsidP="00507B5F"/>
    <w:p w:rsidR="004C7BCE" w:rsidRDefault="004C7BCE">
      <w:bookmarkStart w:id="0" w:name="_GoBack"/>
      <w:bookmarkEnd w:id="0"/>
    </w:p>
    <w:sectPr w:rsidR="004C7BCE" w:rsidSect="00612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42707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7B2F"/>
    <w:multiLevelType w:val="hybridMultilevel"/>
    <w:tmpl w:val="D41001D8"/>
    <w:lvl w:ilvl="0" w:tplc="2C88B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5F"/>
    <w:rsid w:val="00224B85"/>
    <w:rsid w:val="004C7BCE"/>
    <w:rsid w:val="0050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1552D-18E6-49BB-B0F7-F0B82808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7B5F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7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885</Words>
  <Characters>6110</Characters>
  <Application>Microsoft Office Word</Application>
  <DocSecurity>0</DocSecurity>
  <Lines>50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2017-12-06T11:18:00Z</dcterms:created>
  <dcterms:modified xsi:type="dcterms:W3CDTF">2017-12-06T11:19:00Z</dcterms:modified>
</cp:coreProperties>
</file>