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A78" w:rsidRPr="0041427F" w:rsidRDefault="00640A78" w:rsidP="00640A78">
      <w:pPr>
        <w:jc w:val="right"/>
        <w:rPr>
          <w:sz w:val="20"/>
          <w:szCs w:val="20"/>
        </w:rPr>
      </w:pPr>
      <w:r>
        <w:rPr>
          <w:sz w:val="20"/>
          <w:szCs w:val="20"/>
        </w:rPr>
        <w:t>2.</w:t>
      </w:r>
      <w:r w:rsidRPr="0041427F">
        <w:rPr>
          <w:sz w:val="20"/>
          <w:szCs w:val="20"/>
        </w:rPr>
        <w:t xml:space="preserve"> sz. melléklet az 5/2015.(IV.2</w:t>
      </w:r>
      <w:r>
        <w:rPr>
          <w:sz w:val="20"/>
          <w:szCs w:val="20"/>
        </w:rPr>
        <w:t>8</w:t>
      </w:r>
      <w:r w:rsidRPr="0041427F">
        <w:rPr>
          <w:sz w:val="20"/>
          <w:szCs w:val="20"/>
        </w:rPr>
        <w:t>.) sz. önkormányzati rendelethez</w:t>
      </w:r>
    </w:p>
    <w:p w:rsidR="00640A78" w:rsidRPr="00EE690D" w:rsidRDefault="00640A78" w:rsidP="00640A78"/>
    <w:p w:rsidR="00640A78" w:rsidRPr="00EE690D" w:rsidRDefault="00640A78" w:rsidP="00640A78">
      <w:pPr>
        <w:spacing w:before="100" w:beforeAutospacing="1" w:after="100" w:afterAutospacing="1"/>
        <w:jc w:val="center"/>
      </w:pPr>
      <w:r w:rsidRPr="00EE690D">
        <w:rPr>
          <w:b/>
          <w:bCs/>
        </w:rPr>
        <w:t>A polgármester feladatairól és a képviselő-testülettől átruházott hatáskörökről</w:t>
      </w:r>
    </w:p>
    <w:p w:rsidR="00640A78" w:rsidRPr="00EE690D" w:rsidRDefault="00640A78" w:rsidP="00640A78">
      <w:pPr>
        <w:spacing w:before="100" w:beforeAutospacing="1" w:after="100" w:afterAutospacing="1"/>
      </w:pPr>
    </w:p>
    <w:p w:rsidR="00640A78" w:rsidRPr="00EE690D" w:rsidRDefault="00640A78" w:rsidP="00640A78">
      <w:pPr>
        <w:spacing w:before="100" w:beforeAutospacing="1" w:after="100" w:afterAutospacing="1"/>
      </w:pPr>
      <w:r w:rsidRPr="00EE690D">
        <w:t>A)       Gazdálkodással kapcsolatos feladat- és hatáskörök:</w:t>
      </w:r>
    </w:p>
    <w:p w:rsidR="00640A78" w:rsidRPr="00EE690D" w:rsidRDefault="00640A78" w:rsidP="00640A78">
      <w:pPr>
        <w:numPr>
          <w:ilvl w:val="0"/>
          <w:numId w:val="8"/>
        </w:numPr>
        <w:spacing w:before="100" w:beforeAutospacing="1" w:after="100" w:afterAutospacing="1"/>
      </w:pPr>
      <w:r w:rsidRPr="00EE690D">
        <w:t>Költségvetési elszámolási számlát nyit egy pénzintézetnél. A választott számlavezető pénzintézetet csak a naptári év első napjával változtathatja meg. A folyamatos pénzellátás érdekében a döntésről a törzskönyvi nyilvántartást vezető Magyar Államkincstárat értesíti.</w:t>
      </w:r>
    </w:p>
    <w:p w:rsidR="00640A78" w:rsidRPr="00EE690D" w:rsidRDefault="00640A78" w:rsidP="00640A78">
      <w:pPr>
        <w:numPr>
          <w:ilvl w:val="0"/>
          <w:numId w:val="8"/>
        </w:numPr>
        <w:spacing w:before="100" w:beforeAutospacing="1" w:after="100" w:afterAutospacing="1"/>
      </w:pPr>
      <w:r w:rsidRPr="00EE690D">
        <w:t>Dönt egyéb banki szolgáltatások igénybe vételéről.</w:t>
      </w:r>
    </w:p>
    <w:p w:rsidR="00640A78" w:rsidRPr="00EE690D" w:rsidRDefault="00640A78" w:rsidP="00640A78">
      <w:pPr>
        <w:numPr>
          <w:ilvl w:val="0"/>
          <w:numId w:val="8"/>
        </w:numPr>
        <w:spacing w:before="100" w:beforeAutospacing="1" w:after="100" w:afterAutospacing="1"/>
      </w:pPr>
      <w:r w:rsidRPr="00EE690D">
        <w:t>Letéti számlát nyithat.</w:t>
      </w:r>
    </w:p>
    <w:p w:rsidR="00640A78" w:rsidRPr="00EE690D" w:rsidRDefault="00640A78" w:rsidP="00640A78">
      <w:pPr>
        <w:numPr>
          <w:ilvl w:val="0"/>
          <w:numId w:val="8"/>
        </w:numPr>
        <w:spacing w:before="100" w:beforeAutospacing="1" w:after="100" w:afterAutospacing="1"/>
      </w:pPr>
      <w:r w:rsidRPr="00EE690D">
        <w:t>Kéri az önkormányzat és az önkormányzati költségvetési szerv törzskönyvi nyilvántartásba vételét, bejelenti az adatváltozásokat, e változásokról értesíti a számlavezető pénzintézetet.</w:t>
      </w:r>
    </w:p>
    <w:p w:rsidR="00640A78" w:rsidRPr="00EE690D" w:rsidRDefault="00640A78" w:rsidP="00640A78">
      <w:pPr>
        <w:numPr>
          <w:ilvl w:val="0"/>
          <w:numId w:val="8"/>
        </w:numPr>
        <w:spacing w:before="100" w:beforeAutospacing="1" w:after="100" w:afterAutospacing="1"/>
      </w:pPr>
      <w:r w:rsidRPr="00EE690D">
        <w:t>A költségvetési rendeletben meghatározottak szerint az egyes címek között, vagy tartalékból átcsoportosításokat hajthat végre.</w:t>
      </w:r>
    </w:p>
    <w:p w:rsidR="00640A78" w:rsidRPr="00EE690D" w:rsidRDefault="00640A78" w:rsidP="00640A78">
      <w:pPr>
        <w:numPr>
          <w:ilvl w:val="0"/>
          <w:numId w:val="8"/>
        </w:numPr>
        <w:spacing w:before="100" w:beforeAutospacing="1" w:after="100" w:afterAutospacing="1"/>
      </w:pPr>
      <w:r w:rsidRPr="00EE690D">
        <w:t>Jogosult elfogadni olyan vagyont, amelyről az önkormányzat javára lemondtak, feltéve, hogy képes az azzal járó kötelezettségek teljesítésére.</w:t>
      </w:r>
    </w:p>
    <w:p w:rsidR="00640A78" w:rsidRPr="00EE690D" w:rsidRDefault="00640A78" w:rsidP="00640A78">
      <w:pPr>
        <w:numPr>
          <w:ilvl w:val="0"/>
          <w:numId w:val="8"/>
        </w:numPr>
        <w:spacing w:before="100" w:beforeAutospacing="1" w:after="100" w:afterAutospacing="1"/>
      </w:pPr>
      <w:r w:rsidRPr="00EE690D">
        <w:t>Dönt a célhoz nem kötött források betétként történő elhelyezésről az állami hozzájárulás ki vételével.</w:t>
      </w:r>
    </w:p>
    <w:p w:rsidR="00640A78" w:rsidRPr="00EE690D" w:rsidRDefault="00640A78" w:rsidP="00640A78">
      <w:pPr>
        <w:numPr>
          <w:ilvl w:val="0"/>
          <w:numId w:val="8"/>
        </w:numPr>
        <w:spacing w:before="100" w:beforeAutospacing="1" w:after="100" w:afterAutospacing="1"/>
      </w:pPr>
      <w:r w:rsidRPr="00EE690D">
        <w:t>Feladatmutatóhoz kapcsolódó állami hozzájárulás előirányzat módosítására irányuló kérelmet a nyújt be.</w:t>
      </w:r>
    </w:p>
    <w:p w:rsidR="00640A78" w:rsidRPr="00EE690D" w:rsidRDefault="00640A78" w:rsidP="00640A78">
      <w:pPr>
        <w:numPr>
          <w:ilvl w:val="0"/>
          <w:numId w:val="8"/>
        </w:numPr>
        <w:spacing w:before="100" w:beforeAutospacing="1" w:after="100" w:afterAutospacing="1"/>
      </w:pPr>
      <w:r w:rsidRPr="00EE690D">
        <w:t>Az értékhatárt elérő önkormányzati beruházások körében versenytárgyalást, illetve közbeszerzési eljárást hirdet meg, illetve folytat le.</w:t>
      </w:r>
    </w:p>
    <w:p w:rsidR="00640A78" w:rsidRPr="00EE690D" w:rsidRDefault="00640A78" w:rsidP="00640A78">
      <w:pPr>
        <w:numPr>
          <w:ilvl w:val="0"/>
          <w:numId w:val="8"/>
        </w:numPr>
        <w:spacing w:before="100" w:beforeAutospacing="1" w:after="100" w:afterAutospacing="1"/>
      </w:pPr>
      <w:r w:rsidRPr="00EE690D">
        <w:t>Meghatározza, hogy milyen időszakonként kell az adóbeszedési számláról az utalásokat a költségvetési elszámolási számla javára teljesíteni.</w:t>
      </w:r>
    </w:p>
    <w:p w:rsidR="00640A78" w:rsidRPr="00EE690D" w:rsidRDefault="00640A78" w:rsidP="00640A78">
      <w:pPr>
        <w:spacing w:before="100" w:beforeAutospacing="1" w:after="100" w:afterAutospacing="1"/>
        <w:ind w:left="360"/>
      </w:pPr>
      <w:r w:rsidRPr="00EE690D">
        <w:t>B) Önkormányzati vagyonnal kapcsolatos feladat- és hatáskörök:</w:t>
      </w:r>
    </w:p>
    <w:p w:rsidR="00640A78" w:rsidRPr="00EE690D" w:rsidRDefault="00640A78" w:rsidP="00640A78">
      <w:pPr>
        <w:spacing w:before="100" w:beforeAutospacing="1" w:after="100" w:afterAutospacing="1"/>
        <w:ind w:left="540"/>
      </w:pPr>
      <w:r w:rsidRPr="00EE690D">
        <w:t>    Külön önkormányzati rendeletekben meghatározottak szerint az önkormányzati ingatlanokra vonatkozóan gyakorolja a tulajdonost megillető jogköröket:</w:t>
      </w:r>
    </w:p>
    <w:p w:rsidR="00640A78" w:rsidRPr="00EE690D" w:rsidRDefault="00640A78" w:rsidP="00640A78">
      <w:pPr>
        <w:numPr>
          <w:ilvl w:val="0"/>
          <w:numId w:val="9"/>
        </w:numPr>
        <w:spacing w:before="100" w:beforeAutospacing="1" w:after="100" w:afterAutospacing="1"/>
      </w:pPr>
      <w:r w:rsidRPr="00EE690D">
        <w:t>A képviselő-testület a költségvetési szerv, gazdasági társaság használatában nem lévő korlátozottan forgalomképes ingatlannak a tulajdonjog változással és megterheléssel nem járó hasznosítását, egy évet meg nem haladó időtartamú bérbeadását a polgármesterre ruházza.</w:t>
      </w:r>
    </w:p>
    <w:p w:rsidR="00640A78" w:rsidRPr="00EE690D" w:rsidRDefault="00640A78" w:rsidP="00640A78">
      <w:pPr>
        <w:numPr>
          <w:ilvl w:val="0"/>
          <w:numId w:val="9"/>
        </w:numPr>
        <w:spacing w:before="100" w:beforeAutospacing="1" w:after="100" w:afterAutospacing="1"/>
      </w:pPr>
      <w:r w:rsidRPr="00EE690D">
        <w:t xml:space="preserve">A képviselő-testület továbbá a polgármesterre ruházza a korlátozottan forgalomképes vagyon feletti, az előzőekben nem szabályozott egyéb rendelkezési jog gyakorlását. (Pl. szolgalmi jog bejegyzés, felépítményes ingatlanok funkcióváltásához tulajdonosi hozzájárulás, telek-alakítással járó feladatok, </w:t>
      </w:r>
      <w:proofErr w:type="spellStart"/>
      <w:r w:rsidRPr="00EE690D">
        <w:t>ingatlannyilvántartásba</w:t>
      </w:r>
      <w:proofErr w:type="spellEnd"/>
      <w:r w:rsidRPr="00EE690D">
        <w:t xml:space="preserve"> kötelezettség bejegyzés, véleményezés stb.)</w:t>
      </w:r>
    </w:p>
    <w:p w:rsidR="00640A78" w:rsidRPr="00EE690D" w:rsidRDefault="00640A78" w:rsidP="00640A78">
      <w:pPr>
        <w:numPr>
          <w:ilvl w:val="0"/>
          <w:numId w:val="9"/>
        </w:numPr>
        <w:spacing w:before="100" w:beforeAutospacing="1" w:after="100" w:afterAutospacing="1"/>
      </w:pPr>
      <w:r w:rsidRPr="00EE690D">
        <w:t>A nem törzsvagyon körébe tartozó vagyon 1 évet meg nem haladó időtartamú bérbeadásáról, használatba adásáról a polgármester rendelkezik.</w:t>
      </w:r>
    </w:p>
    <w:p w:rsidR="00640A78" w:rsidRPr="00EE690D" w:rsidRDefault="00640A78" w:rsidP="00640A78">
      <w:pPr>
        <w:spacing w:before="100" w:beforeAutospacing="1" w:after="100" w:afterAutospacing="1"/>
      </w:pPr>
      <w:r w:rsidRPr="00EE690D">
        <w:lastRenderedPageBreak/>
        <w:t xml:space="preserve">C) Munkáltatói jogkör gyakorlása: az önkormányzati alkalmazottaknál teljes munkáltatói jogkört gyakorol az intézményi foglalkoztatottak kivételével. Gyakorolja az egyéb munkáltatói jogokat a </w:t>
      </w:r>
      <w:r>
        <w:t>tanyagondnok</w:t>
      </w:r>
      <w:r w:rsidRPr="00EE690D">
        <w:t xml:space="preserve"> felett.</w:t>
      </w:r>
    </w:p>
    <w:p w:rsidR="00640A78" w:rsidRPr="00EE690D" w:rsidRDefault="00640A78" w:rsidP="00640A78">
      <w:pPr>
        <w:spacing w:before="100" w:beforeAutospacing="1" w:after="100" w:afterAutospacing="1"/>
      </w:pPr>
      <w:r w:rsidRPr="00EE690D">
        <w:t>D) Közlekedési igazgatással kapcsolatos feladat- és hatáskörök:</w:t>
      </w:r>
    </w:p>
    <w:p w:rsidR="00640A78" w:rsidRPr="00EE690D" w:rsidRDefault="00640A78" w:rsidP="00640A78">
      <w:pPr>
        <w:spacing w:before="100" w:beforeAutospacing="1" w:after="100" w:afterAutospacing="1"/>
        <w:ind w:left="540"/>
      </w:pPr>
      <w:r w:rsidRPr="00EE690D">
        <w:t>Szervezi a közút tisztántartásával, a hó eltakarításával, továbbá az út síkossága elleni védekezéssel kapcsolatos önkormányzati feladatokat</w:t>
      </w:r>
    </w:p>
    <w:p w:rsidR="00640A78" w:rsidRPr="00EE690D" w:rsidRDefault="00640A78" w:rsidP="00640A78">
      <w:pPr>
        <w:spacing w:before="100" w:beforeAutospacing="1" w:after="100" w:afterAutospacing="1"/>
      </w:pPr>
      <w:r w:rsidRPr="00EE690D">
        <w:t>E) Szociális igazgatással kapcsolatos feladat- és hatáskörök:</w:t>
      </w:r>
    </w:p>
    <w:p w:rsidR="00640A78" w:rsidRPr="00EE690D" w:rsidRDefault="00640A78" w:rsidP="00640A78">
      <w:pPr>
        <w:spacing w:before="100" w:beforeAutospacing="1" w:after="100" w:afterAutospacing="1"/>
      </w:pPr>
      <w:r w:rsidRPr="00EE690D">
        <w:t>Külön önkormányzati rendeletben meghatározottak szerint gyakorolja az önkormányzati segély megállapításával kapcsolatos hatáskört.</w:t>
      </w:r>
    </w:p>
    <w:p w:rsidR="00640A78" w:rsidRPr="00EE690D" w:rsidRDefault="00640A78" w:rsidP="00640A78">
      <w:pPr>
        <w:spacing w:before="100" w:beforeAutospacing="1" w:after="100" w:afterAutospacing="1"/>
      </w:pPr>
      <w:r w:rsidRPr="00EE690D">
        <w:t>A képviselő-testület a hatáskörét átruházza a polgármesterre az elhunyt személy eltemettetésének költségeihez való hozzájárulásként megállapítandó önkormányzati segély megállapítása ügyekben.</w:t>
      </w:r>
    </w:p>
    <w:p w:rsidR="00640A78" w:rsidRPr="00EE690D" w:rsidRDefault="00640A78" w:rsidP="00640A78">
      <w:pPr>
        <w:spacing w:before="100" w:beforeAutospacing="1" w:after="100" w:afterAutospacing="1"/>
      </w:pPr>
      <w:r w:rsidRPr="00EE690D">
        <w:t>F) Településtisztaság, környezetvédelmi feladat- és hatáskörök:</w:t>
      </w:r>
    </w:p>
    <w:p w:rsidR="00640A78" w:rsidRPr="00EE690D" w:rsidRDefault="00640A78" w:rsidP="00640A78">
      <w:pPr>
        <w:numPr>
          <w:ilvl w:val="0"/>
          <w:numId w:val="10"/>
        </w:numPr>
        <w:spacing w:before="100" w:beforeAutospacing="1" w:after="100" w:afterAutospacing="1"/>
      </w:pPr>
      <w:r w:rsidRPr="00EE690D">
        <w:t>Szervezi a közterületek tisztaságával, a település rágcsálómentesítésével, valamint a lomtalanítási akciókkal kapcsolatos önkormányzati feladatok ellátását.</w:t>
      </w:r>
    </w:p>
    <w:p w:rsidR="00640A78" w:rsidRPr="00EE690D" w:rsidRDefault="00640A78" w:rsidP="00640A78">
      <w:pPr>
        <w:numPr>
          <w:ilvl w:val="0"/>
          <w:numId w:val="10"/>
        </w:numPr>
        <w:spacing w:before="100" w:beforeAutospacing="1" w:after="100" w:afterAutospacing="1"/>
      </w:pPr>
      <w:r w:rsidRPr="00EE690D">
        <w:t>Szervezi a településen az állati hullák ártalmatlanná tételével kapcsolatos önkormányzati feladatok ellátását.</w:t>
      </w:r>
    </w:p>
    <w:p w:rsidR="00640A78" w:rsidRPr="00EE690D" w:rsidRDefault="00640A78" w:rsidP="00640A78">
      <w:pPr>
        <w:numPr>
          <w:ilvl w:val="0"/>
          <w:numId w:val="10"/>
        </w:numPr>
        <w:spacing w:before="100" w:beforeAutospacing="1" w:after="100" w:afterAutospacing="1"/>
      </w:pPr>
      <w:r w:rsidRPr="00EE690D">
        <w:t>Gondoskodik a település belterületén a kóbor ebek befogásával, őrzésével értékesítésével, vagy megsemmisítésével továbbá az emberre egészségügyi szempontból veszélyes, valamint az állatállomány egészségét veszélyeztető betegség tüneteit mutató, vagy betegségre gyanús ebek és macskák kártalanítás nélküli kiirtásával kapcsolatos feladatok ellátásáról.</w:t>
      </w:r>
    </w:p>
    <w:p w:rsidR="00640A78" w:rsidRPr="00EE690D" w:rsidRDefault="00640A78" w:rsidP="00640A78">
      <w:pPr>
        <w:numPr>
          <w:ilvl w:val="0"/>
          <w:numId w:val="10"/>
        </w:numPr>
        <w:spacing w:before="100" w:beforeAutospacing="1" w:after="100" w:afterAutospacing="1"/>
      </w:pPr>
      <w:r w:rsidRPr="00EE690D">
        <w:t>Szervezi és irányítja a helyi vízrendezés és vízkárelhárítás, valamint az árvíz és belvízvédekezés és a helyi vízkárelhárítás feladatait.</w:t>
      </w:r>
    </w:p>
    <w:p w:rsidR="00640A78" w:rsidRPr="00EE690D" w:rsidRDefault="00640A78" w:rsidP="00640A78">
      <w:pPr>
        <w:spacing w:before="100" w:beforeAutospacing="1" w:after="100" w:afterAutospacing="1"/>
      </w:pPr>
      <w:r w:rsidRPr="00EE690D">
        <w:t>G) Véleményt nyilváníthat, és kezdeményezést tehet a feladat- és hatáskörébe nem tartozó, de a helyi közösséget érintő ügyekben.</w:t>
      </w:r>
    </w:p>
    <w:p w:rsidR="00640A78" w:rsidRPr="00EE690D" w:rsidRDefault="00640A78" w:rsidP="00640A78">
      <w:pPr>
        <w:spacing w:before="100" w:beforeAutospacing="1" w:after="100" w:afterAutospacing="1"/>
      </w:pPr>
      <w:r w:rsidRPr="00EE690D">
        <w:t>H) Gondoskodik a külön jogszabály rendelkezéseinek megfelelően közvilágítási berendezés létesítéséről és üzemeltetéséről.</w:t>
      </w:r>
    </w:p>
    <w:p w:rsidR="00D03069" w:rsidRPr="00640A78" w:rsidRDefault="00D03069" w:rsidP="00640A78"/>
    <w:sectPr w:rsidR="00D03069" w:rsidRPr="00640A78" w:rsidSect="00B72267">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79A" w:rsidRDefault="00DE579A" w:rsidP="005C0F4A">
      <w:r>
        <w:separator/>
      </w:r>
    </w:p>
  </w:endnote>
  <w:endnote w:type="continuationSeparator" w:id="0">
    <w:p w:rsidR="00DE579A" w:rsidRDefault="00DE579A" w:rsidP="005C0F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A6C" w:rsidRDefault="006D6865">
    <w:pPr>
      <w:pStyle w:val="llb"/>
      <w:framePr w:wrap="around" w:vAnchor="text" w:hAnchor="margin" w:xAlign="right" w:y="1"/>
      <w:rPr>
        <w:rStyle w:val="Oldalszm"/>
      </w:rPr>
    </w:pPr>
    <w:r>
      <w:rPr>
        <w:rStyle w:val="Oldalszm"/>
      </w:rPr>
      <w:fldChar w:fldCharType="begin"/>
    </w:r>
    <w:r w:rsidR="000F7A0C">
      <w:rPr>
        <w:rStyle w:val="Oldalszm"/>
      </w:rPr>
      <w:instrText xml:space="preserve">PAGE  </w:instrText>
    </w:r>
    <w:r>
      <w:rPr>
        <w:rStyle w:val="Oldalszm"/>
      </w:rPr>
      <w:fldChar w:fldCharType="end"/>
    </w:r>
  </w:p>
  <w:p w:rsidR="00662A6C" w:rsidRDefault="00DE579A">
    <w:pPr>
      <w:pStyle w:val="ll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A6C" w:rsidRDefault="00DE579A">
    <w:pPr>
      <w:pStyle w:val="ll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79A" w:rsidRDefault="00DE579A" w:rsidP="005C0F4A">
      <w:r>
        <w:separator/>
      </w:r>
    </w:p>
  </w:footnote>
  <w:footnote w:type="continuationSeparator" w:id="0">
    <w:p w:rsidR="00DE579A" w:rsidRDefault="00DE579A" w:rsidP="005C0F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23A8A"/>
    <w:multiLevelType w:val="hybridMultilevel"/>
    <w:tmpl w:val="4A3EAB1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1DF50898"/>
    <w:multiLevelType w:val="hybridMultilevel"/>
    <w:tmpl w:val="431A96CC"/>
    <w:lvl w:ilvl="0" w:tplc="9E02591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2AAA7B9C"/>
    <w:multiLevelType w:val="hybridMultilevel"/>
    <w:tmpl w:val="972E23E8"/>
    <w:lvl w:ilvl="0" w:tplc="040E0017">
      <w:start w:val="1"/>
      <w:numFmt w:val="lowerLetter"/>
      <w:lvlText w:val="%1)"/>
      <w:lvlJc w:val="left"/>
      <w:pPr>
        <w:tabs>
          <w:tab w:val="num" w:pos="720"/>
        </w:tabs>
        <w:ind w:left="720" w:hanging="360"/>
      </w:pPr>
      <w:rPr>
        <w:rFonts w:cs="Times New Roman"/>
      </w:rPr>
    </w:lvl>
    <w:lvl w:ilvl="1" w:tplc="6D7C97C6">
      <w:start w:val="1"/>
      <w:numFmt w:val="decimal"/>
      <w:lvlText w:val="(%2)"/>
      <w:lvlJc w:val="left"/>
      <w:pPr>
        <w:tabs>
          <w:tab w:val="num" w:pos="1440"/>
        </w:tabs>
        <w:ind w:left="1440" w:hanging="360"/>
      </w:pPr>
      <w:rPr>
        <w:rFonts w:cs="Times New Roman" w:hint="default"/>
        <w:i w:val="0"/>
        <w:sz w:val="24"/>
        <w:szCs w:val="24"/>
      </w:rPr>
    </w:lvl>
    <w:lvl w:ilvl="2" w:tplc="E42AA002">
      <w:start w:val="3"/>
      <w:numFmt w:val="decimal"/>
      <w:lvlText w:val="%3."/>
      <w:lvlJc w:val="left"/>
      <w:pPr>
        <w:ind w:left="2160" w:hanging="360"/>
      </w:pPr>
      <w:rPr>
        <w:rFont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38BD5928"/>
    <w:multiLevelType w:val="multilevel"/>
    <w:tmpl w:val="56D8F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8E2D3C"/>
    <w:multiLevelType w:val="hybridMultilevel"/>
    <w:tmpl w:val="7FEA92E6"/>
    <w:lvl w:ilvl="0" w:tplc="36E20EA8">
      <w:start w:val="2"/>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nsid w:val="43BB0EA6"/>
    <w:multiLevelType w:val="hybridMultilevel"/>
    <w:tmpl w:val="C73003C2"/>
    <w:lvl w:ilvl="0" w:tplc="7E0C29EC">
      <w:start w:val="3"/>
      <w:numFmt w:val="upperRoman"/>
      <w:lvlText w:val="%1."/>
      <w:lvlJc w:val="left"/>
      <w:pPr>
        <w:ind w:left="2136" w:hanging="72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6">
    <w:nsid w:val="461B3598"/>
    <w:multiLevelType w:val="hybridMultilevel"/>
    <w:tmpl w:val="B1BE57C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51BB2FC9"/>
    <w:multiLevelType w:val="multilevel"/>
    <w:tmpl w:val="DB6EB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C11288"/>
    <w:multiLevelType w:val="hybridMultilevel"/>
    <w:tmpl w:val="E7AEAF4E"/>
    <w:lvl w:ilvl="0" w:tplc="D5663C3A">
      <w:start w:val="1"/>
      <w:numFmt w:val="upperRoman"/>
      <w:lvlText w:val="%1."/>
      <w:lvlJc w:val="left"/>
      <w:pPr>
        <w:ind w:left="1776" w:hanging="360"/>
      </w:pPr>
      <w:rPr>
        <w:rFonts w:ascii="Times New Roman" w:eastAsia="Times New Roman" w:hAnsi="Times New Roman" w:cs="Times New Roman"/>
      </w:rPr>
    </w:lvl>
    <w:lvl w:ilvl="1" w:tplc="040E0019">
      <w:start w:val="1"/>
      <w:numFmt w:val="lowerLetter"/>
      <w:lvlText w:val="%2."/>
      <w:lvlJc w:val="left"/>
      <w:pPr>
        <w:ind w:left="2496" w:hanging="360"/>
      </w:pPr>
    </w:lvl>
    <w:lvl w:ilvl="2" w:tplc="040E001B">
      <w:start w:val="1"/>
      <w:numFmt w:val="lowerRoman"/>
      <w:lvlText w:val="%3."/>
      <w:lvlJc w:val="right"/>
      <w:pPr>
        <w:ind w:left="3216" w:hanging="180"/>
      </w:pPr>
    </w:lvl>
    <w:lvl w:ilvl="3" w:tplc="040E000F">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9">
    <w:nsid w:val="5F201579"/>
    <w:multiLevelType w:val="multilevel"/>
    <w:tmpl w:val="0736F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2BF7B24"/>
    <w:multiLevelType w:val="hybridMultilevel"/>
    <w:tmpl w:val="D78CB35A"/>
    <w:lvl w:ilvl="0" w:tplc="A6B89072">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674A4142"/>
    <w:multiLevelType w:val="hybridMultilevel"/>
    <w:tmpl w:val="AA54F8FE"/>
    <w:lvl w:ilvl="0" w:tplc="A6B89072">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78C7449A"/>
    <w:multiLevelType w:val="hybridMultilevel"/>
    <w:tmpl w:val="DE143672"/>
    <w:lvl w:ilvl="0" w:tplc="53A2C478">
      <w:start w:val="3"/>
      <w:numFmt w:val="upperRoman"/>
      <w:lvlText w:val="%1."/>
      <w:lvlJc w:val="left"/>
      <w:pPr>
        <w:ind w:left="1428" w:hanging="72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num w:numId="1">
    <w:abstractNumId w:val="2"/>
  </w:num>
  <w:num w:numId="2">
    <w:abstractNumId w:val="11"/>
  </w:num>
  <w:num w:numId="3">
    <w:abstractNumId w:val="10"/>
  </w:num>
  <w:num w:numId="4">
    <w:abstractNumId w:val="1"/>
  </w:num>
  <w:num w:numId="5">
    <w:abstractNumId w:val="8"/>
  </w:num>
  <w:num w:numId="6">
    <w:abstractNumId w:val="12"/>
  </w:num>
  <w:num w:numId="7">
    <w:abstractNumId w:val="5"/>
  </w:num>
  <w:num w:numId="8">
    <w:abstractNumId w:val="3"/>
  </w:num>
  <w:num w:numId="9">
    <w:abstractNumId w:val="7"/>
  </w:num>
  <w:num w:numId="10">
    <w:abstractNumId w:val="9"/>
  </w:num>
  <w:num w:numId="11">
    <w:abstractNumId w:val="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7689A"/>
    <w:rsid w:val="00036C05"/>
    <w:rsid w:val="0009002B"/>
    <w:rsid w:val="000A5A38"/>
    <w:rsid w:val="000E5414"/>
    <w:rsid w:val="000F42EE"/>
    <w:rsid w:val="000F6DB1"/>
    <w:rsid w:val="000F7A0C"/>
    <w:rsid w:val="001B52FF"/>
    <w:rsid w:val="0023745F"/>
    <w:rsid w:val="002E50AB"/>
    <w:rsid w:val="0031596D"/>
    <w:rsid w:val="00400423"/>
    <w:rsid w:val="00410C8A"/>
    <w:rsid w:val="004F3904"/>
    <w:rsid w:val="00504F83"/>
    <w:rsid w:val="00520B00"/>
    <w:rsid w:val="0057689A"/>
    <w:rsid w:val="005A1E7B"/>
    <w:rsid w:val="005A2254"/>
    <w:rsid w:val="005C0F4A"/>
    <w:rsid w:val="005D2ECE"/>
    <w:rsid w:val="005E5D0C"/>
    <w:rsid w:val="00640A78"/>
    <w:rsid w:val="00647A09"/>
    <w:rsid w:val="006D6865"/>
    <w:rsid w:val="00710EE1"/>
    <w:rsid w:val="00721336"/>
    <w:rsid w:val="00766427"/>
    <w:rsid w:val="007C61DA"/>
    <w:rsid w:val="007D7EFC"/>
    <w:rsid w:val="00802D0D"/>
    <w:rsid w:val="008A31EF"/>
    <w:rsid w:val="008D68D2"/>
    <w:rsid w:val="008E63E7"/>
    <w:rsid w:val="0092181F"/>
    <w:rsid w:val="00931676"/>
    <w:rsid w:val="009417F4"/>
    <w:rsid w:val="009A51BA"/>
    <w:rsid w:val="009B278A"/>
    <w:rsid w:val="009E73E6"/>
    <w:rsid w:val="00AB00EA"/>
    <w:rsid w:val="00AF68E1"/>
    <w:rsid w:val="00B06511"/>
    <w:rsid w:val="00B66909"/>
    <w:rsid w:val="00B926E6"/>
    <w:rsid w:val="00BF41FD"/>
    <w:rsid w:val="00C056C4"/>
    <w:rsid w:val="00C36052"/>
    <w:rsid w:val="00C770C6"/>
    <w:rsid w:val="00CD2D0F"/>
    <w:rsid w:val="00D03069"/>
    <w:rsid w:val="00D1307D"/>
    <w:rsid w:val="00DA2CE1"/>
    <w:rsid w:val="00DE579A"/>
    <w:rsid w:val="00E30375"/>
    <w:rsid w:val="00E5345C"/>
    <w:rsid w:val="00EF736F"/>
    <w:rsid w:val="00F818F6"/>
    <w:rsid w:val="00FB790A"/>
    <w:rsid w:val="00FC1E0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F7A0C"/>
    <w:rPr>
      <w:rFonts w:ascii="Times New Roman" w:eastAsia="Times New Roman" w:hAnsi="Times New Roman"/>
      <w:sz w:val="24"/>
      <w:szCs w:val="24"/>
    </w:rPr>
  </w:style>
  <w:style w:type="paragraph" w:styleId="Cmsor1">
    <w:name w:val="heading 1"/>
    <w:basedOn w:val="Norml"/>
    <w:next w:val="Norml"/>
    <w:link w:val="Cmsor1Char"/>
    <w:uiPriority w:val="99"/>
    <w:qFormat/>
    <w:rsid w:val="00C056C4"/>
    <w:pPr>
      <w:autoSpaceDE w:val="0"/>
      <w:autoSpaceDN w:val="0"/>
      <w:adjustRightInd w:val="0"/>
      <w:outlineLvl w:val="0"/>
    </w:pPr>
    <w:rPr>
      <w:rFonts w:eastAsia="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C056C4"/>
    <w:rPr>
      <w:rFonts w:ascii="Times New Roman" w:hAnsi="Times New Roman" w:cs="Times New Roman"/>
      <w:sz w:val="24"/>
      <w:szCs w:val="24"/>
    </w:rPr>
  </w:style>
  <w:style w:type="paragraph" w:styleId="Nincstrkz">
    <w:name w:val="No Spacing"/>
    <w:uiPriority w:val="1"/>
    <w:qFormat/>
    <w:rsid w:val="00C056C4"/>
    <w:rPr>
      <w:sz w:val="22"/>
      <w:szCs w:val="22"/>
      <w:lang w:eastAsia="en-US"/>
    </w:rPr>
  </w:style>
  <w:style w:type="paragraph" w:styleId="Listaszerbekezds">
    <w:name w:val="List Paragraph"/>
    <w:basedOn w:val="Norml"/>
    <w:uiPriority w:val="34"/>
    <w:qFormat/>
    <w:rsid w:val="00C056C4"/>
    <w:pPr>
      <w:spacing w:after="200" w:line="276" w:lineRule="auto"/>
      <w:ind w:left="720"/>
      <w:contextualSpacing/>
    </w:pPr>
    <w:rPr>
      <w:rFonts w:ascii="Calibri" w:eastAsia="Calibri" w:hAnsi="Calibri"/>
      <w:sz w:val="22"/>
      <w:szCs w:val="22"/>
      <w:lang w:eastAsia="en-US"/>
    </w:rPr>
  </w:style>
  <w:style w:type="paragraph" w:styleId="Cm">
    <w:name w:val="Title"/>
    <w:basedOn w:val="Norml"/>
    <w:link w:val="CmChar"/>
    <w:qFormat/>
    <w:rsid w:val="0057689A"/>
    <w:pPr>
      <w:jc w:val="center"/>
    </w:pPr>
    <w:rPr>
      <w:szCs w:val="20"/>
      <w:u w:val="single"/>
    </w:rPr>
  </w:style>
  <w:style w:type="character" w:customStyle="1" w:styleId="CmChar">
    <w:name w:val="Cím Char"/>
    <w:basedOn w:val="Bekezdsalapbettpusa"/>
    <w:link w:val="Cm"/>
    <w:rsid w:val="0057689A"/>
    <w:rPr>
      <w:rFonts w:ascii="Times New Roman" w:eastAsia="Times New Roman" w:hAnsi="Times New Roman"/>
      <w:sz w:val="24"/>
      <w:u w:val="single"/>
    </w:rPr>
  </w:style>
  <w:style w:type="paragraph" w:customStyle="1" w:styleId="Style1">
    <w:name w:val="Style 1"/>
    <w:basedOn w:val="Norml"/>
    <w:uiPriority w:val="99"/>
    <w:rsid w:val="0057689A"/>
    <w:pPr>
      <w:widowControl w:val="0"/>
      <w:autoSpaceDE w:val="0"/>
      <w:autoSpaceDN w:val="0"/>
      <w:adjustRightInd w:val="0"/>
    </w:pPr>
    <w:rPr>
      <w:sz w:val="20"/>
      <w:szCs w:val="20"/>
    </w:rPr>
  </w:style>
  <w:style w:type="character" w:customStyle="1" w:styleId="CharacterStyle2">
    <w:name w:val="Character Style 2"/>
    <w:uiPriority w:val="99"/>
    <w:rsid w:val="0057689A"/>
    <w:rPr>
      <w:sz w:val="20"/>
    </w:rPr>
  </w:style>
  <w:style w:type="character" w:styleId="Oldalszm">
    <w:name w:val="page number"/>
    <w:basedOn w:val="Bekezdsalapbettpusa"/>
    <w:rsid w:val="000F7A0C"/>
  </w:style>
  <w:style w:type="paragraph" w:styleId="llb">
    <w:name w:val="footer"/>
    <w:basedOn w:val="Norml"/>
    <w:link w:val="llbChar"/>
    <w:rsid w:val="000F7A0C"/>
    <w:pPr>
      <w:tabs>
        <w:tab w:val="center" w:pos="4536"/>
        <w:tab w:val="right" w:pos="9072"/>
      </w:tabs>
    </w:pPr>
  </w:style>
  <w:style w:type="character" w:customStyle="1" w:styleId="llbChar">
    <w:name w:val="Élőláb Char"/>
    <w:basedOn w:val="Bekezdsalapbettpusa"/>
    <w:link w:val="llb"/>
    <w:rsid w:val="000F7A0C"/>
    <w:rPr>
      <w:rFonts w:ascii="Times New Roman" w:eastAsia="Times New Roman" w:hAnsi="Times New Roman"/>
      <w:sz w:val="24"/>
      <w:szCs w:val="24"/>
    </w:rPr>
  </w:style>
  <w:style w:type="paragraph" w:customStyle="1" w:styleId="Style2">
    <w:name w:val="Style 2"/>
    <w:basedOn w:val="Norml"/>
    <w:uiPriority w:val="99"/>
    <w:rsid w:val="00B06511"/>
    <w:pPr>
      <w:widowControl w:val="0"/>
      <w:autoSpaceDE w:val="0"/>
      <w:autoSpaceDN w:val="0"/>
      <w:ind w:left="216"/>
    </w:pPr>
    <w:rPr>
      <w:sz w:val="19"/>
      <w:szCs w:val="19"/>
    </w:rPr>
  </w:style>
  <w:style w:type="character" w:customStyle="1" w:styleId="CharacterStyle1">
    <w:name w:val="Character Style 1"/>
    <w:uiPriority w:val="99"/>
    <w:rsid w:val="00B06511"/>
    <w:rPr>
      <w:sz w:val="19"/>
    </w:rPr>
  </w:style>
  <w:style w:type="table" w:styleId="Rcsostblzat">
    <w:name w:val="Table Grid"/>
    <w:basedOn w:val="Normltblzat"/>
    <w:rsid w:val="00410C8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3797</Characters>
  <Application>Microsoft Office Word</Application>
  <DocSecurity>0</DocSecurity>
  <Lines>31</Lines>
  <Paragraphs>8</Paragraphs>
  <ScaleCrop>false</ScaleCrop>
  <Company>WXPEE</Company>
  <LinksUpToDate>false</LinksUpToDate>
  <CharactersWithSpaces>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CsB</dc:creator>
  <cp:lastModifiedBy>CsB</cp:lastModifiedBy>
  <cp:revision>21</cp:revision>
  <dcterms:created xsi:type="dcterms:W3CDTF">2015-02-13T08:24:00Z</dcterms:created>
  <dcterms:modified xsi:type="dcterms:W3CDTF">2015-04-30T10:02:00Z</dcterms:modified>
</cp:coreProperties>
</file>